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C7B" w:rsidRDefault="00B54C7B"/>
    <w:p w:rsidR="00B54C7B" w:rsidRDefault="00B54C7B"/>
    <w:p w:rsidR="00B54C7B" w:rsidRDefault="00B54C7B"/>
    <w:p w:rsidR="00B54C7B" w:rsidRDefault="00B54C7B"/>
    <w:p w:rsidR="00B54C7B" w:rsidRDefault="00B54C7B"/>
    <w:p w:rsidR="00B54C7B" w:rsidRDefault="00B54C7B"/>
    <w:p w:rsidR="00B54C7B" w:rsidRDefault="00B54C7B"/>
    <w:p w:rsidR="00B54C7B" w:rsidRPr="00B54C7B" w:rsidRDefault="00B54C7B" w:rsidP="00B54C7B">
      <w:pPr>
        <w:ind w:left="993"/>
        <w:rPr>
          <w:color w:val="1A2A6A"/>
          <w:sz w:val="48"/>
          <w:szCs w:val="48"/>
        </w:rPr>
      </w:pPr>
      <w:r>
        <w:rPr>
          <w:color w:val="1A2A6A"/>
          <w:sz w:val="48"/>
          <w:szCs w:val="48"/>
        </w:rPr>
        <w:t xml:space="preserve">Jaarverslag </w:t>
      </w:r>
      <w:r w:rsidR="003F2C7F">
        <w:rPr>
          <w:color w:val="1A2A6A"/>
          <w:sz w:val="48"/>
          <w:szCs w:val="48"/>
        </w:rPr>
        <w:t>b</w:t>
      </w:r>
      <w:r w:rsidRPr="00B54C7B">
        <w:rPr>
          <w:color w:val="1A2A6A"/>
          <w:sz w:val="48"/>
          <w:szCs w:val="48"/>
        </w:rPr>
        <w:t xml:space="preserve">est </w:t>
      </w:r>
      <w:proofErr w:type="spellStart"/>
      <w:r w:rsidRPr="00B54C7B">
        <w:rPr>
          <w:color w:val="1A2A6A"/>
          <w:sz w:val="48"/>
          <w:szCs w:val="48"/>
        </w:rPr>
        <w:t>execution</w:t>
      </w:r>
      <w:proofErr w:type="spellEnd"/>
      <w:r w:rsidRPr="00B54C7B">
        <w:rPr>
          <w:color w:val="1A2A6A"/>
          <w:sz w:val="48"/>
          <w:szCs w:val="48"/>
        </w:rPr>
        <w:t xml:space="preserve"> </w:t>
      </w:r>
      <w:r w:rsidR="00920DD2">
        <w:rPr>
          <w:color w:val="1A2A6A"/>
          <w:sz w:val="48"/>
          <w:szCs w:val="48"/>
        </w:rPr>
        <w:t>obligaties</w:t>
      </w:r>
    </w:p>
    <w:p w:rsidR="008425B7" w:rsidRDefault="008425B7" w:rsidP="00B54C7B">
      <w:pPr>
        <w:ind w:left="993"/>
        <w:rPr>
          <w:color w:val="1A2A6A"/>
          <w:sz w:val="40"/>
          <w:szCs w:val="48"/>
        </w:rPr>
      </w:pPr>
    </w:p>
    <w:p w:rsidR="00B54C7B" w:rsidRPr="008425B7" w:rsidRDefault="00B54C7B" w:rsidP="00B54C7B">
      <w:pPr>
        <w:ind w:left="993"/>
        <w:rPr>
          <w:color w:val="1A2A6A"/>
          <w:sz w:val="40"/>
          <w:szCs w:val="48"/>
        </w:rPr>
      </w:pPr>
      <w:r w:rsidRPr="008425B7">
        <w:rPr>
          <w:color w:val="1A2A6A"/>
          <w:sz w:val="40"/>
          <w:szCs w:val="48"/>
        </w:rPr>
        <w:t>Mn Services Vermogensbeheer B.V.</w:t>
      </w:r>
    </w:p>
    <w:p w:rsidR="00B54C7B" w:rsidRDefault="00B54C7B" w:rsidP="00B54C7B">
      <w:pPr>
        <w:ind w:left="993"/>
      </w:pPr>
    </w:p>
    <w:p w:rsidR="00B54C7B" w:rsidRDefault="008425B7" w:rsidP="00B54C7B">
      <w:pPr>
        <w:ind w:left="993"/>
      </w:pPr>
      <w:r w:rsidRPr="00B54C7B">
        <w:rPr>
          <w:noProof/>
          <w:lang w:eastAsia="nl-NL"/>
        </w:rPr>
        <w:drawing>
          <wp:anchor distT="0" distB="0" distL="114300" distR="114300" simplePos="0" relativeHeight="251661312" behindDoc="1" locked="0" layoutInCell="1" allowOverlap="1" wp14:anchorId="1941BADC" wp14:editId="09AA3A67">
            <wp:simplePos x="0" y="0"/>
            <wp:positionH relativeFrom="page">
              <wp:posOffset>807720</wp:posOffset>
            </wp:positionH>
            <wp:positionV relativeFrom="page">
              <wp:posOffset>3459480</wp:posOffset>
            </wp:positionV>
            <wp:extent cx="6115050" cy="4324350"/>
            <wp:effectExtent l="0" t="0" r="0" b="0"/>
            <wp:wrapNone/>
            <wp:docPr id="21" name="Month" descr="P:\MN\_Internal\Images\MN_maandrapportage_illu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MN\_Internal\Images\MN_maandrapportage_illu_rgb.jpg"/>
                    <pic:cNvPicPr>
                      <a:picLocks noChangeAspect="1" noChangeArrowheads="1"/>
                    </pic:cNvPicPr>
                  </pic:nvPicPr>
                  <pic:blipFill>
                    <a:blip r:embed="rId8" cstate="print"/>
                    <a:srcRect/>
                    <a:stretch>
                      <a:fillRect/>
                    </a:stretch>
                  </pic:blipFill>
                  <pic:spPr bwMode="auto">
                    <a:xfrm>
                      <a:off x="0" y="0"/>
                      <a:ext cx="6115050" cy="4324350"/>
                    </a:xfrm>
                    <a:prstGeom prst="rect">
                      <a:avLst/>
                    </a:prstGeom>
                    <a:noFill/>
                    <a:ln w="9525">
                      <a:noFill/>
                      <a:miter lim="800000"/>
                      <a:headEnd/>
                      <a:tailEnd/>
                    </a:ln>
                  </pic:spPr>
                </pic:pic>
              </a:graphicData>
            </a:graphic>
          </wp:anchor>
        </w:drawing>
      </w:r>
    </w:p>
    <w:p w:rsidR="00B54C7B" w:rsidRDefault="00B54C7B" w:rsidP="00B54C7B">
      <w:pPr>
        <w:ind w:left="993"/>
      </w:pPr>
    </w:p>
    <w:p w:rsidR="00B54C7B" w:rsidRDefault="00B54C7B" w:rsidP="00B54C7B">
      <w:pPr>
        <w:ind w:left="993"/>
      </w:pPr>
    </w:p>
    <w:p w:rsidR="00B54C7B" w:rsidRPr="008425B7" w:rsidRDefault="00B54C7B" w:rsidP="00B54C7B">
      <w:pPr>
        <w:ind w:left="993"/>
        <w:jc w:val="right"/>
        <w:rPr>
          <w:color w:val="1A2A6A"/>
          <w:sz w:val="40"/>
        </w:rPr>
      </w:pPr>
      <w:r w:rsidRPr="008425B7">
        <w:rPr>
          <w:color w:val="1A2A6A"/>
          <w:sz w:val="48"/>
        </w:rPr>
        <w:t>201</w:t>
      </w:r>
      <w:r w:rsidR="003C298A">
        <w:rPr>
          <w:color w:val="1A2A6A"/>
          <w:sz w:val="48"/>
        </w:rPr>
        <w:t>8</w:t>
      </w:r>
      <w:r w:rsidRPr="008425B7">
        <w:rPr>
          <w:color w:val="1A2A6A"/>
          <w:sz w:val="48"/>
        </w:rPr>
        <w:t xml:space="preserve"> </w:t>
      </w:r>
      <w:r w:rsidRPr="00B54C7B">
        <w:rPr>
          <w:color w:val="1A2A6A"/>
          <w:sz w:val="44"/>
        </w:rPr>
        <w:t xml:space="preserve">| </w:t>
      </w:r>
      <w:r w:rsidR="003C298A">
        <w:rPr>
          <w:color w:val="1A2A6A"/>
          <w:sz w:val="40"/>
        </w:rPr>
        <w:t>01</w:t>
      </w:r>
      <w:r w:rsidRPr="008425B7">
        <w:rPr>
          <w:color w:val="1A2A6A"/>
          <w:sz w:val="40"/>
        </w:rPr>
        <w:t xml:space="preserve"> april 201</w:t>
      </w:r>
      <w:r w:rsidR="003C298A">
        <w:rPr>
          <w:color w:val="1A2A6A"/>
          <w:sz w:val="40"/>
        </w:rPr>
        <w:t>9</w:t>
      </w:r>
    </w:p>
    <w:p w:rsidR="00416376" w:rsidRDefault="00B54C7B" w:rsidP="00B54C7B">
      <w:r w:rsidRPr="00B54C7B">
        <w:rPr>
          <w:noProof/>
          <w:lang w:eastAsia="nl-NL"/>
        </w:rPr>
        <w:drawing>
          <wp:anchor distT="0" distB="0" distL="114300" distR="114300" simplePos="0" relativeHeight="251659264" behindDoc="1" locked="0" layoutInCell="1" allowOverlap="1" wp14:anchorId="7ECDF7E8" wp14:editId="3EAC8567">
            <wp:simplePos x="0" y="0"/>
            <wp:positionH relativeFrom="page">
              <wp:posOffset>914400</wp:posOffset>
            </wp:positionH>
            <wp:positionV relativeFrom="page">
              <wp:posOffset>914400</wp:posOffset>
            </wp:positionV>
            <wp:extent cx="1118870" cy="819150"/>
            <wp:effectExtent l="19050" t="0" r="5080" b="0"/>
            <wp:wrapNone/>
            <wp:docPr id="22" name="Picture 2" descr="M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_rgb.jpg"/>
                    <pic:cNvPicPr/>
                  </pic:nvPicPr>
                  <pic:blipFill>
                    <a:blip r:embed="rId9" cstate="print"/>
                    <a:stretch>
                      <a:fillRect/>
                    </a:stretch>
                  </pic:blipFill>
                  <pic:spPr>
                    <a:xfrm>
                      <a:off x="0" y="0"/>
                      <a:ext cx="1118870" cy="819150"/>
                    </a:xfrm>
                    <a:prstGeom prst="rect">
                      <a:avLst/>
                    </a:prstGeom>
                  </pic:spPr>
                </pic:pic>
              </a:graphicData>
            </a:graphic>
          </wp:anchor>
        </w:drawing>
      </w:r>
    </w:p>
    <w:p w:rsidR="00B54C7B" w:rsidRDefault="00B54C7B">
      <w:pPr>
        <w:spacing w:after="160" w:line="259" w:lineRule="auto"/>
      </w:pPr>
      <w:r>
        <w:br w:type="page"/>
      </w:r>
    </w:p>
    <w:p w:rsidR="00D06913" w:rsidRDefault="00D06913" w:rsidP="00D06913">
      <w:pPr>
        <w:spacing w:after="160" w:line="259" w:lineRule="auto"/>
      </w:pPr>
      <w:r w:rsidRPr="001F5E8B">
        <w:rPr>
          <w:color w:val="1A2A6A"/>
          <w:sz w:val="48"/>
          <w:szCs w:val="48"/>
        </w:rPr>
        <w:lastRenderedPageBreak/>
        <w:t>Jaarlijkse publicatie Top 5 plaatsen van uitvoering financiële instrumenten</w:t>
      </w:r>
    </w:p>
    <w:p w:rsidR="00D06913" w:rsidRDefault="00D06913" w:rsidP="00961BFD">
      <w:r>
        <w:t xml:space="preserve">Als gevolg van de EU Markets in Financial </w:t>
      </w:r>
      <w:proofErr w:type="spellStart"/>
      <w:r>
        <w:t>Instruments</w:t>
      </w:r>
      <w:proofErr w:type="spellEnd"/>
      <w:r>
        <w:t xml:space="preserve"> Directive 2014/65/EU (</w:t>
      </w:r>
      <w:proofErr w:type="spellStart"/>
      <w:r>
        <w:t>MiFID</w:t>
      </w:r>
      <w:proofErr w:type="spellEnd"/>
      <w:r>
        <w:t xml:space="preserve"> II) is vereist dat beleggingsondernemingen, die orders van cliënten uitvoeren, jaarlijks voor elke categorie financiële instrumenten een overzicht opstellen van de belangrijkste vijf plaatsen van uitvoering in termen van handelsvolumes waar zij tijdens het voorgaande jaar orders van cliënten hebben uitgevoerd en dat overzicht openbaar maken. Het overzicht dient tevens informatie te geven over de kwaliteit van de uitvoering. </w:t>
      </w:r>
    </w:p>
    <w:p w:rsidR="00961BFD" w:rsidRDefault="00961BFD" w:rsidP="00961BFD"/>
    <w:p w:rsidR="00EA345A" w:rsidRDefault="00D06913" w:rsidP="00961BFD">
      <w:r>
        <w:t xml:space="preserve">De volgende informatie is gepubliceerd in overeenstemming met de technische standaarden zoals beschreven in de </w:t>
      </w:r>
      <w:proofErr w:type="spellStart"/>
      <w:r>
        <w:t>Commission</w:t>
      </w:r>
      <w:proofErr w:type="spellEnd"/>
      <w:r>
        <w:t xml:space="preserve"> </w:t>
      </w:r>
      <w:proofErr w:type="spellStart"/>
      <w:r>
        <w:t>Delegated</w:t>
      </w:r>
      <w:proofErr w:type="spellEnd"/>
      <w:r>
        <w:t xml:space="preserve"> </w:t>
      </w:r>
      <w:proofErr w:type="spellStart"/>
      <w:r>
        <w:t>Regulation</w:t>
      </w:r>
      <w:proofErr w:type="spellEnd"/>
      <w:r>
        <w:t xml:space="preserve"> EU/2017/576 (RTS 28) en is gebaseerd op  het aanbieden van beleggingsdiensten aan professionele klanten over kalenderjaar 201</w:t>
      </w:r>
      <w:r w:rsidR="003C298A">
        <w:t>8</w:t>
      </w:r>
      <w:r>
        <w:t>.</w:t>
      </w:r>
    </w:p>
    <w:p w:rsidR="007E6611" w:rsidRDefault="007E6611">
      <w:pPr>
        <w:spacing w:after="160" w:line="259" w:lineRule="auto"/>
      </w:pPr>
      <w:r>
        <w:br w:type="page"/>
      </w:r>
      <w:bookmarkStart w:id="0" w:name="_GoBack"/>
      <w:bookmarkEnd w:id="0"/>
    </w:p>
    <w:p w:rsidR="00B54C7B" w:rsidRDefault="00B54C7B" w:rsidP="00B54C7B">
      <w:pPr>
        <w:rPr>
          <w:color w:val="1A2A6A"/>
          <w:sz w:val="48"/>
          <w:szCs w:val="48"/>
        </w:rPr>
      </w:pPr>
      <w:r w:rsidRPr="00B54C7B">
        <w:rPr>
          <w:color w:val="1A2A6A"/>
          <w:sz w:val="48"/>
          <w:szCs w:val="48"/>
        </w:rPr>
        <w:lastRenderedPageBreak/>
        <w:t>Inhoudsopgave</w:t>
      </w:r>
    </w:p>
    <w:p w:rsidR="001843FA" w:rsidRPr="00B54C7B" w:rsidRDefault="001843FA" w:rsidP="00B54C7B">
      <w:pPr>
        <w:rPr>
          <w:color w:val="1A2A6A"/>
          <w:sz w:val="48"/>
          <w:szCs w:val="48"/>
        </w:rPr>
      </w:pPr>
    </w:p>
    <w:p w:rsidR="00A76C84" w:rsidRDefault="00C97E35">
      <w:pPr>
        <w:pStyle w:val="TOC1"/>
        <w:tabs>
          <w:tab w:val="left" w:pos="440"/>
          <w:tab w:val="right" w:leader="dot" w:pos="9016"/>
        </w:tabs>
        <w:rPr>
          <w:rFonts w:asciiTheme="minorHAnsi" w:eastAsiaTheme="minorEastAsia" w:hAnsiTheme="minorHAnsi" w:cstheme="minorBidi"/>
          <w:noProof/>
          <w:sz w:val="22"/>
          <w:lang w:eastAsia="nl-NL"/>
        </w:rPr>
      </w:pPr>
      <w:r>
        <w:fldChar w:fldCharType="begin"/>
      </w:r>
      <w:r>
        <w:instrText xml:space="preserve"> TOC \o "1-2" \h \z \u </w:instrText>
      </w:r>
      <w:r>
        <w:fldChar w:fldCharType="separate"/>
      </w:r>
      <w:hyperlink w:anchor="_Toc512726241" w:history="1">
        <w:r w:rsidR="00A76C84" w:rsidRPr="005C6EC0">
          <w:rPr>
            <w:rStyle w:val="Hyperlink"/>
            <w:noProof/>
          </w:rPr>
          <w:t>1</w:t>
        </w:r>
        <w:r w:rsidR="00A76C84">
          <w:rPr>
            <w:rFonts w:asciiTheme="minorHAnsi" w:eastAsiaTheme="minorEastAsia" w:hAnsiTheme="minorHAnsi" w:cstheme="minorBidi"/>
            <w:noProof/>
            <w:sz w:val="22"/>
            <w:lang w:eastAsia="nl-NL"/>
          </w:rPr>
          <w:tab/>
        </w:r>
        <w:r w:rsidR="00A76C84" w:rsidRPr="005C6EC0">
          <w:rPr>
            <w:rStyle w:val="Hyperlink"/>
            <w:noProof/>
          </w:rPr>
          <w:t>Selectiecriteria van tegenpartijen</w:t>
        </w:r>
        <w:r w:rsidR="00A76C84">
          <w:rPr>
            <w:noProof/>
            <w:webHidden/>
          </w:rPr>
          <w:tab/>
        </w:r>
        <w:r w:rsidR="00A76C84">
          <w:rPr>
            <w:noProof/>
            <w:webHidden/>
          </w:rPr>
          <w:fldChar w:fldCharType="begin"/>
        </w:r>
        <w:r w:rsidR="00A76C84">
          <w:rPr>
            <w:noProof/>
            <w:webHidden/>
          </w:rPr>
          <w:instrText xml:space="preserve"> PAGEREF _Toc512726241 \h </w:instrText>
        </w:r>
        <w:r w:rsidR="00A76C84">
          <w:rPr>
            <w:noProof/>
            <w:webHidden/>
          </w:rPr>
        </w:r>
        <w:r w:rsidR="00A76C84">
          <w:rPr>
            <w:noProof/>
            <w:webHidden/>
          </w:rPr>
          <w:fldChar w:fldCharType="separate"/>
        </w:r>
        <w:r w:rsidR="00B645FA">
          <w:rPr>
            <w:noProof/>
            <w:webHidden/>
          </w:rPr>
          <w:t>4</w:t>
        </w:r>
        <w:r w:rsidR="00A76C84">
          <w:rPr>
            <w:noProof/>
            <w:webHidden/>
          </w:rPr>
          <w:fldChar w:fldCharType="end"/>
        </w:r>
      </w:hyperlink>
    </w:p>
    <w:p w:rsidR="00A76C84" w:rsidRDefault="00285A77">
      <w:pPr>
        <w:pStyle w:val="TOC1"/>
        <w:tabs>
          <w:tab w:val="left" w:pos="440"/>
          <w:tab w:val="right" w:leader="dot" w:pos="9016"/>
        </w:tabs>
        <w:rPr>
          <w:rFonts w:asciiTheme="minorHAnsi" w:eastAsiaTheme="minorEastAsia" w:hAnsiTheme="minorHAnsi" w:cstheme="minorBidi"/>
          <w:noProof/>
          <w:sz w:val="22"/>
          <w:lang w:eastAsia="nl-NL"/>
        </w:rPr>
      </w:pPr>
      <w:hyperlink w:anchor="_Toc512726242" w:history="1">
        <w:r w:rsidR="00A76C84" w:rsidRPr="005C6EC0">
          <w:rPr>
            <w:rStyle w:val="Hyperlink"/>
            <w:noProof/>
          </w:rPr>
          <w:t>2</w:t>
        </w:r>
        <w:r w:rsidR="00A76C84">
          <w:rPr>
            <w:rFonts w:asciiTheme="minorHAnsi" w:eastAsiaTheme="minorEastAsia" w:hAnsiTheme="minorHAnsi" w:cstheme="minorBidi"/>
            <w:noProof/>
            <w:sz w:val="22"/>
            <w:lang w:eastAsia="nl-NL"/>
          </w:rPr>
          <w:tab/>
        </w:r>
        <w:r w:rsidR="00A76C84" w:rsidRPr="005C6EC0">
          <w:rPr>
            <w:rStyle w:val="Hyperlink"/>
            <w:noProof/>
          </w:rPr>
          <w:t>Order-uitvoering Vastrentende waarden</w:t>
        </w:r>
        <w:r w:rsidR="00A76C84">
          <w:rPr>
            <w:noProof/>
            <w:webHidden/>
          </w:rPr>
          <w:tab/>
        </w:r>
        <w:r w:rsidR="00A76C84">
          <w:rPr>
            <w:noProof/>
            <w:webHidden/>
          </w:rPr>
          <w:fldChar w:fldCharType="begin"/>
        </w:r>
        <w:r w:rsidR="00A76C84">
          <w:rPr>
            <w:noProof/>
            <w:webHidden/>
          </w:rPr>
          <w:instrText xml:space="preserve"> PAGEREF _Toc512726242 \h </w:instrText>
        </w:r>
        <w:r w:rsidR="00A76C84">
          <w:rPr>
            <w:noProof/>
            <w:webHidden/>
          </w:rPr>
        </w:r>
        <w:r w:rsidR="00A76C84">
          <w:rPr>
            <w:noProof/>
            <w:webHidden/>
          </w:rPr>
          <w:fldChar w:fldCharType="separate"/>
        </w:r>
        <w:r w:rsidR="00B645FA">
          <w:rPr>
            <w:noProof/>
            <w:webHidden/>
          </w:rPr>
          <w:t>5</w:t>
        </w:r>
        <w:r w:rsidR="00A76C84">
          <w:rPr>
            <w:noProof/>
            <w:webHidden/>
          </w:rPr>
          <w:fldChar w:fldCharType="end"/>
        </w:r>
      </w:hyperlink>
    </w:p>
    <w:p w:rsidR="00A76C84" w:rsidRDefault="00285A77">
      <w:pPr>
        <w:pStyle w:val="TOC2"/>
        <w:tabs>
          <w:tab w:val="left" w:pos="880"/>
          <w:tab w:val="right" w:leader="dot" w:pos="9016"/>
        </w:tabs>
        <w:rPr>
          <w:rFonts w:asciiTheme="minorHAnsi" w:eastAsiaTheme="minorEastAsia" w:hAnsiTheme="minorHAnsi" w:cstheme="minorBidi"/>
          <w:noProof/>
          <w:sz w:val="22"/>
          <w:lang w:eastAsia="nl-NL"/>
        </w:rPr>
      </w:pPr>
      <w:hyperlink w:anchor="_Toc512726243" w:history="1">
        <w:r w:rsidR="00A76C84" w:rsidRPr="005C6EC0">
          <w:rPr>
            <w:rStyle w:val="Hyperlink"/>
            <w:noProof/>
          </w:rPr>
          <w:t>2.1</w:t>
        </w:r>
        <w:r w:rsidR="00A76C84">
          <w:rPr>
            <w:rFonts w:asciiTheme="minorHAnsi" w:eastAsiaTheme="minorEastAsia" w:hAnsiTheme="minorHAnsi" w:cstheme="minorBidi"/>
            <w:noProof/>
            <w:sz w:val="22"/>
            <w:lang w:eastAsia="nl-NL"/>
          </w:rPr>
          <w:tab/>
        </w:r>
        <w:r w:rsidR="00A76C84" w:rsidRPr="005C6EC0">
          <w:rPr>
            <w:rStyle w:val="Hyperlink"/>
            <w:noProof/>
          </w:rPr>
          <w:t>Instrumenten</w:t>
        </w:r>
        <w:r w:rsidR="00A76C84">
          <w:rPr>
            <w:noProof/>
            <w:webHidden/>
          </w:rPr>
          <w:tab/>
        </w:r>
        <w:r w:rsidR="00A76C84">
          <w:rPr>
            <w:noProof/>
            <w:webHidden/>
          </w:rPr>
          <w:fldChar w:fldCharType="begin"/>
        </w:r>
        <w:r w:rsidR="00A76C84">
          <w:rPr>
            <w:noProof/>
            <w:webHidden/>
          </w:rPr>
          <w:instrText xml:space="preserve"> PAGEREF _Toc512726243 \h </w:instrText>
        </w:r>
        <w:r w:rsidR="00A76C84">
          <w:rPr>
            <w:noProof/>
            <w:webHidden/>
          </w:rPr>
        </w:r>
        <w:r w:rsidR="00A76C84">
          <w:rPr>
            <w:noProof/>
            <w:webHidden/>
          </w:rPr>
          <w:fldChar w:fldCharType="separate"/>
        </w:r>
        <w:r w:rsidR="00B645FA">
          <w:rPr>
            <w:noProof/>
            <w:webHidden/>
          </w:rPr>
          <w:t>5</w:t>
        </w:r>
        <w:r w:rsidR="00A76C84">
          <w:rPr>
            <w:noProof/>
            <w:webHidden/>
          </w:rPr>
          <w:fldChar w:fldCharType="end"/>
        </w:r>
      </w:hyperlink>
    </w:p>
    <w:p w:rsidR="00A76C84" w:rsidRDefault="00285A77">
      <w:pPr>
        <w:pStyle w:val="TOC2"/>
        <w:tabs>
          <w:tab w:val="left" w:pos="880"/>
          <w:tab w:val="right" w:leader="dot" w:pos="9016"/>
        </w:tabs>
        <w:rPr>
          <w:rFonts w:asciiTheme="minorHAnsi" w:eastAsiaTheme="minorEastAsia" w:hAnsiTheme="minorHAnsi" w:cstheme="minorBidi"/>
          <w:noProof/>
          <w:sz w:val="22"/>
          <w:lang w:eastAsia="nl-NL"/>
        </w:rPr>
      </w:pPr>
      <w:hyperlink w:anchor="_Toc512726244" w:history="1">
        <w:r w:rsidR="00A76C84" w:rsidRPr="005C6EC0">
          <w:rPr>
            <w:rStyle w:val="Hyperlink"/>
            <w:noProof/>
          </w:rPr>
          <w:t>2.2</w:t>
        </w:r>
        <w:r w:rsidR="00A76C84">
          <w:rPr>
            <w:rFonts w:asciiTheme="minorHAnsi" w:eastAsiaTheme="minorEastAsia" w:hAnsiTheme="minorHAnsi" w:cstheme="minorBidi"/>
            <w:noProof/>
            <w:sz w:val="22"/>
            <w:lang w:eastAsia="nl-NL"/>
          </w:rPr>
          <w:tab/>
        </w:r>
        <w:r w:rsidR="00A76C84" w:rsidRPr="005C6EC0">
          <w:rPr>
            <w:rStyle w:val="Hyperlink"/>
            <w:noProof/>
          </w:rPr>
          <w:t>Criteria obligaties</w:t>
        </w:r>
        <w:r w:rsidR="00A76C84">
          <w:rPr>
            <w:noProof/>
            <w:webHidden/>
          </w:rPr>
          <w:tab/>
        </w:r>
        <w:r w:rsidR="00A76C84">
          <w:rPr>
            <w:noProof/>
            <w:webHidden/>
          </w:rPr>
          <w:fldChar w:fldCharType="begin"/>
        </w:r>
        <w:r w:rsidR="00A76C84">
          <w:rPr>
            <w:noProof/>
            <w:webHidden/>
          </w:rPr>
          <w:instrText xml:space="preserve"> PAGEREF _Toc512726244 \h </w:instrText>
        </w:r>
        <w:r w:rsidR="00A76C84">
          <w:rPr>
            <w:noProof/>
            <w:webHidden/>
          </w:rPr>
        </w:r>
        <w:r w:rsidR="00A76C84">
          <w:rPr>
            <w:noProof/>
            <w:webHidden/>
          </w:rPr>
          <w:fldChar w:fldCharType="separate"/>
        </w:r>
        <w:r w:rsidR="00B645FA">
          <w:rPr>
            <w:noProof/>
            <w:webHidden/>
          </w:rPr>
          <w:t>5</w:t>
        </w:r>
        <w:r w:rsidR="00A76C84">
          <w:rPr>
            <w:noProof/>
            <w:webHidden/>
          </w:rPr>
          <w:fldChar w:fldCharType="end"/>
        </w:r>
      </w:hyperlink>
    </w:p>
    <w:p w:rsidR="00A76C84" w:rsidRDefault="00285A77">
      <w:pPr>
        <w:pStyle w:val="TOC2"/>
        <w:tabs>
          <w:tab w:val="left" w:pos="880"/>
          <w:tab w:val="right" w:leader="dot" w:pos="9016"/>
        </w:tabs>
        <w:rPr>
          <w:rFonts w:asciiTheme="minorHAnsi" w:eastAsiaTheme="minorEastAsia" w:hAnsiTheme="minorHAnsi" w:cstheme="minorBidi"/>
          <w:noProof/>
          <w:sz w:val="22"/>
          <w:lang w:eastAsia="nl-NL"/>
        </w:rPr>
      </w:pPr>
      <w:hyperlink w:anchor="_Toc512726245" w:history="1">
        <w:r w:rsidR="00A76C84" w:rsidRPr="005C6EC0">
          <w:rPr>
            <w:rStyle w:val="Hyperlink"/>
            <w:noProof/>
          </w:rPr>
          <w:t>2.3</w:t>
        </w:r>
        <w:r w:rsidR="00A76C84">
          <w:rPr>
            <w:rFonts w:asciiTheme="minorHAnsi" w:eastAsiaTheme="minorEastAsia" w:hAnsiTheme="minorHAnsi" w:cstheme="minorBidi"/>
            <w:noProof/>
            <w:sz w:val="22"/>
            <w:lang w:eastAsia="nl-NL"/>
          </w:rPr>
          <w:tab/>
        </w:r>
        <w:r w:rsidR="00A76C84" w:rsidRPr="005C6EC0">
          <w:rPr>
            <w:rStyle w:val="Hyperlink"/>
            <w:noProof/>
          </w:rPr>
          <w:t>Criteria obligatiefutures</w:t>
        </w:r>
        <w:r w:rsidR="00A76C84">
          <w:rPr>
            <w:noProof/>
            <w:webHidden/>
          </w:rPr>
          <w:tab/>
        </w:r>
        <w:r w:rsidR="00A76C84">
          <w:rPr>
            <w:noProof/>
            <w:webHidden/>
          </w:rPr>
          <w:fldChar w:fldCharType="begin"/>
        </w:r>
        <w:r w:rsidR="00A76C84">
          <w:rPr>
            <w:noProof/>
            <w:webHidden/>
          </w:rPr>
          <w:instrText xml:space="preserve"> PAGEREF _Toc512726245 \h </w:instrText>
        </w:r>
        <w:r w:rsidR="00A76C84">
          <w:rPr>
            <w:noProof/>
            <w:webHidden/>
          </w:rPr>
        </w:r>
        <w:r w:rsidR="00A76C84">
          <w:rPr>
            <w:noProof/>
            <w:webHidden/>
          </w:rPr>
          <w:fldChar w:fldCharType="separate"/>
        </w:r>
        <w:r w:rsidR="00B645FA">
          <w:rPr>
            <w:noProof/>
            <w:webHidden/>
          </w:rPr>
          <w:t>5</w:t>
        </w:r>
        <w:r w:rsidR="00A76C84">
          <w:rPr>
            <w:noProof/>
            <w:webHidden/>
          </w:rPr>
          <w:fldChar w:fldCharType="end"/>
        </w:r>
      </w:hyperlink>
    </w:p>
    <w:p w:rsidR="00A76C84" w:rsidRDefault="00285A77">
      <w:pPr>
        <w:pStyle w:val="TOC1"/>
        <w:tabs>
          <w:tab w:val="left" w:pos="440"/>
          <w:tab w:val="right" w:leader="dot" w:pos="9016"/>
        </w:tabs>
        <w:rPr>
          <w:rFonts w:asciiTheme="minorHAnsi" w:eastAsiaTheme="minorEastAsia" w:hAnsiTheme="minorHAnsi" w:cstheme="minorBidi"/>
          <w:noProof/>
          <w:sz w:val="22"/>
          <w:lang w:eastAsia="nl-NL"/>
        </w:rPr>
      </w:pPr>
      <w:hyperlink w:anchor="_Toc512726246" w:history="1">
        <w:r w:rsidR="00A76C84" w:rsidRPr="005C6EC0">
          <w:rPr>
            <w:rStyle w:val="Hyperlink"/>
            <w:noProof/>
          </w:rPr>
          <w:t>3</w:t>
        </w:r>
        <w:r w:rsidR="00A76C84">
          <w:rPr>
            <w:rFonts w:asciiTheme="minorHAnsi" w:eastAsiaTheme="minorEastAsia" w:hAnsiTheme="minorHAnsi" w:cstheme="minorBidi"/>
            <w:noProof/>
            <w:sz w:val="22"/>
            <w:lang w:eastAsia="nl-NL"/>
          </w:rPr>
          <w:tab/>
        </w:r>
        <w:r w:rsidR="00A76C84" w:rsidRPr="005C6EC0">
          <w:rPr>
            <w:rStyle w:val="Hyperlink"/>
            <w:noProof/>
          </w:rPr>
          <w:t>Rapportage</w:t>
        </w:r>
        <w:r w:rsidR="00A76C84">
          <w:rPr>
            <w:noProof/>
            <w:webHidden/>
          </w:rPr>
          <w:tab/>
        </w:r>
        <w:r w:rsidR="00A76C84">
          <w:rPr>
            <w:noProof/>
            <w:webHidden/>
          </w:rPr>
          <w:fldChar w:fldCharType="begin"/>
        </w:r>
        <w:r w:rsidR="00A76C84">
          <w:rPr>
            <w:noProof/>
            <w:webHidden/>
          </w:rPr>
          <w:instrText xml:space="preserve"> PAGEREF _Toc512726246 \h </w:instrText>
        </w:r>
        <w:r w:rsidR="00A76C84">
          <w:rPr>
            <w:noProof/>
            <w:webHidden/>
          </w:rPr>
        </w:r>
        <w:r w:rsidR="00A76C84">
          <w:rPr>
            <w:noProof/>
            <w:webHidden/>
          </w:rPr>
          <w:fldChar w:fldCharType="separate"/>
        </w:r>
        <w:r w:rsidR="00B645FA">
          <w:rPr>
            <w:noProof/>
            <w:webHidden/>
          </w:rPr>
          <w:t>6</w:t>
        </w:r>
        <w:r w:rsidR="00A76C84">
          <w:rPr>
            <w:noProof/>
            <w:webHidden/>
          </w:rPr>
          <w:fldChar w:fldCharType="end"/>
        </w:r>
      </w:hyperlink>
    </w:p>
    <w:p w:rsidR="00A76C84" w:rsidRDefault="00285A77">
      <w:pPr>
        <w:pStyle w:val="TOC2"/>
        <w:tabs>
          <w:tab w:val="left" w:pos="880"/>
          <w:tab w:val="right" w:leader="dot" w:pos="9016"/>
        </w:tabs>
        <w:rPr>
          <w:rFonts w:asciiTheme="minorHAnsi" w:eastAsiaTheme="minorEastAsia" w:hAnsiTheme="minorHAnsi" w:cstheme="minorBidi"/>
          <w:noProof/>
          <w:sz w:val="22"/>
          <w:lang w:eastAsia="nl-NL"/>
        </w:rPr>
      </w:pPr>
      <w:hyperlink w:anchor="_Toc512726247" w:history="1">
        <w:r w:rsidR="00A76C84" w:rsidRPr="005C6EC0">
          <w:rPr>
            <w:rStyle w:val="Hyperlink"/>
            <w:noProof/>
          </w:rPr>
          <w:t>3.1</w:t>
        </w:r>
        <w:r w:rsidR="00A76C84">
          <w:rPr>
            <w:rFonts w:asciiTheme="minorHAnsi" w:eastAsiaTheme="minorEastAsia" w:hAnsiTheme="minorHAnsi" w:cstheme="minorBidi"/>
            <w:noProof/>
            <w:sz w:val="22"/>
            <w:lang w:eastAsia="nl-NL"/>
          </w:rPr>
          <w:tab/>
        </w:r>
        <w:r w:rsidR="00A76C84" w:rsidRPr="005C6EC0">
          <w:rPr>
            <w:rStyle w:val="Hyperlink"/>
            <w:noProof/>
          </w:rPr>
          <w:t>Rapportages</w:t>
        </w:r>
        <w:r w:rsidR="00A76C84">
          <w:rPr>
            <w:noProof/>
            <w:webHidden/>
          </w:rPr>
          <w:tab/>
        </w:r>
        <w:r w:rsidR="00A76C84">
          <w:rPr>
            <w:noProof/>
            <w:webHidden/>
          </w:rPr>
          <w:fldChar w:fldCharType="begin"/>
        </w:r>
        <w:r w:rsidR="00A76C84">
          <w:rPr>
            <w:noProof/>
            <w:webHidden/>
          </w:rPr>
          <w:instrText xml:space="preserve"> PAGEREF _Toc512726247 \h </w:instrText>
        </w:r>
        <w:r w:rsidR="00A76C84">
          <w:rPr>
            <w:noProof/>
            <w:webHidden/>
          </w:rPr>
        </w:r>
        <w:r w:rsidR="00A76C84">
          <w:rPr>
            <w:noProof/>
            <w:webHidden/>
          </w:rPr>
          <w:fldChar w:fldCharType="separate"/>
        </w:r>
        <w:r w:rsidR="00B645FA">
          <w:rPr>
            <w:noProof/>
            <w:webHidden/>
          </w:rPr>
          <w:t>6</w:t>
        </w:r>
        <w:r w:rsidR="00A76C84">
          <w:rPr>
            <w:noProof/>
            <w:webHidden/>
          </w:rPr>
          <w:fldChar w:fldCharType="end"/>
        </w:r>
      </w:hyperlink>
    </w:p>
    <w:p w:rsidR="00A76C84" w:rsidRDefault="00285A77">
      <w:pPr>
        <w:pStyle w:val="TOC2"/>
        <w:tabs>
          <w:tab w:val="left" w:pos="880"/>
          <w:tab w:val="right" w:leader="dot" w:pos="9016"/>
        </w:tabs>
        <w:rPr>
          <w:rFonts w:asciiTheme="minorHAnsi" w:eastAsiaTheme="minorEastAsia" w:hAnsiTheme="minorHAnsi" w:cstheme="minorBidi"/>
          <w:noProof/>
          <w:sz w:val="22"/>
          <w:lang w:eastAsia="nl-NL"/>
        </w:rPr>
      </w:pPr>
      <w:hyperlink w:anchor="_Toc512726248" w:history="1">
        <w:r w:rsidR="00A76C84" w:rsidRPr="005C6EC0">
          <w:rPr>
            <w:rStyle w:val="Hyperlink"/>
            <w:noProof/>
          </w:rPr>
          <w:t>3.2</w:t>
        </w:r>
        <w:r w:rsidR="00A76C84">
          <w:rPr>
            <w:rFonts w:asciiTheme="minorHAnsi" w:eastAsiaTheme="minorEastAsia" w:hAnsiTheme="minorHAnsi" w:cstheme="minorBidi"/>
            <w:noProof/>
            <w:sz w:val="22"/>
            <w:lang w:eastAsia="nl-NL"/>
          </w:rPr>
          <w:tab/>
        </w:r>
        <w:r w:rsidR="00A76C84" w:rsidRPr="005C6EC0">
          <w:rPr>
            <w:rStyle w:val="Hyperlink"/>
            <w:noProof/>
          </w:rPr>
          <w:t>Overig</w:t>
        </w:r>
        <w:r w:rsidR="00A76C84">
          <w:rPr>
            <w:noProof/>
            <w:webHidden/>
          </w:rPr>
          <w:tab/>
        </w:r>
        <w:r w:rsidR="00A76C84">
          <w:rPr>
            <w:noProof/>
            <w:webHidden/>
          </w:rPr>
          <w:fldChar w:fldCharType="begin"/>
        </w:r>
        <w:r w:rsidR="00A76C84">
          <w:rPr>
            <w:noProof/>
            <w:webHidden/>
          </w:rPr>
          <w:instrText xml:space="preserve"> PAGEREF _Toc512726248 \h </w:instrText>
        </w:r>
        <w:r w:rsidR="00A76C84">
          <w:rPr>
            <w:noProof/>
            <w:webHidden/>
          </w:rPr>
        </w:r>
        <w:r w:rsidR="00A76C84">
          <w:rPr>
            <w:noProof/>
            <w:webHidden/>
          </w:rPr>
          <w:fldChar w:fldCharType="separate"/>
        </w:r>
        <w:r w:rsidR="00B645FA">
          <w:rPr>
            <w:noProof/>
            <w:webHidden/>
          </w:rPr>
          <w:t>6</w:t>
        </w:r>
        <w:r w:rsidR="00A76C84">
          <w:rPr>
            <w:noProof/>
            <w:webHidden/>
          </w:rPr>
          <w:fldChar w:fldCharType="end"/>
        </w:r>
      </w:hyperlink>
    </w:p>
    <w:p w:rsidR="00B54C7B" w:rsidRDefault="00C97E35" w:rsidP="00B54C7B">
      <w:r>
        <w:fldChar w:fldCharType="end"/>
      </w:r>
    </w:p>
    <w:p w:rsidR="00B54C7B" w:rsidRDefault="00B54C7B">
      <w:pPr>
        <w:spacing w:after="160" w:line="259" w:lineRule="auto"/>
      </w:pPr>
      <w:r>
        <w:br w:type="page"/>
      </w:r>
    </w:p>
    <w:p w:rsidR="00B54C7B" w:rsidRDefault="00B54C7B" w:rsidP="00B54C7B">
      <w:pPr>
        <w:pStyle w:val="Heading1"/>
      </w:pPr>
      <w:bookmarkStart w:id="1" w:name="_Toc512726241"/>
      <w:r w:rsidRPr="00B54C7B">
        <w:lastRenderedPageBreak/>
        <w:t>Selectiecriteria van tegenpartijen</w:t>
      </w:r>
      <w:bookmarkEnd w:id="1"/>
    </w:p>
    <w:p w:rsidR="00B54C7B" w:rsidRDefault="00B54C7B" w:rsidP="00B54C7B">
      <w:r>
        <w:t>Vermogensbeheer handelt uitsluitend voor rekening van opdrachtgevers met tegenpartijen die zijn opgenomen op de geautoriseerde MN Brokerlijst. Het selecteren van tegenpartijen voor de MN Brokerlijst is onderhevig aan de aanstellingseisen zoals opgenomen in het MN Brokerbeleid. Het selectie proces voor de MN Brokerlijst is opgenomen onder het proces ‘Selecteren en beheren brokers’.</w:t>
      </w:r>
    </w:p>
    <w:p w:rsidR="00B54C7B" w:rsidRDefault="00B54C7B" w:rsidP="00B54C7B"/>
    <w:p w:rsidR="00B54C7B" w:rsidRDefault="00920DD2" w:rsidP="00B54C7B">
      <w:r w:rsidRPr="00920DD2">
        <w:t xml:space="preserve">Het best mogelijke resultaat (best </w:t>
      </w:r>
      <w:proofErr w:type="spellStart"/>
      <w:r w:rsidRPr="00920DD2">
        <w:t>execution</w:t>
      </w:r>
      <w:proofErr w:type="spellEnd"/>
      <w:r w:rsidRPr="00920DD2">
        <w:t>) kan op verschillende manieren beoordeeld worden. Vermogensbeheer vindt voor de orderuitvoering onder andere de onderstaande criteria van belang. Het is niet eenvoudig om voor alle transacties een uniforme methode te gebruiken in de beoordeling. Per instrument kunnen deze criteria verschillen. Onderstaand wordt uitleg gegeven van de criteria die worden gebruikt (niet uitputtend en in willekeurige volgorde).</w:t>
      </w:r>
      <w:r w:rsidR="00B54C7B">
        <w:t xml:space="preserve"> </w:t>
      </w:r>
    </w:p>
    <w:p w:rsidR="00B54C7B" w:rsidRDefault="00B54C7B" w:rsidP="00EA345A">
      <w:pPr>
        <w:pStyle w:val="ListParagraph"/>
        <w:numPr>
          <w:ilvl w:val="0"/>
          <w:numId w:val="15"/>
        </w:numPr>
      </w:pPr>
      <w:r>
        <w:t>De kwaliteit en effectiviteit van het uitvoeringsbeleid van de tegenpartij, waar relevant, om het beste resultaat voor een opdrachtgever te behalen.</w:t>
      </w:r>
    </w:p>
    <w:p w:rsidR="00B54C7B" w:rsidRDefault="00B54C7B" w:rsidP="00EA345A">
      <w:pPr>
        <w:pStyle w:val="ListParagraph"/>
        <w:numPr>
          <w:ilvl w:val="0"/>
          <w:numId w:val="15"/>
        </w:numPr>
      </w:pPr>
      <w:r>
        <w:t>Het vermogen van de tegenpartij om liquiditeit in de markt te zoeken en te nemen, de marktimpact te minimaliseren en het vermogen ongebruikelijke orders te verwerken.</w:t>
      </w:r>
    </w:p>
    <w:p w:rsidR="00B54C7B" w:rsidRDefault="00B54C7B" w:rsidP="00EA345A">
      <w:pPr>
        <w:pStyle w:val="ListParagraph"/>
        <w:numPr>
          <w:ilvl w:val="0"/>
          <w:numId w:val="15"/>
        </w:numPr>
      </w:pPr>
      <w:r>
        <w:t xml:space="preserve">Het vermogen van de tegenpartij om de beste prijs te realiseren en de mogelijkheid voor verbeteringen in de prijs te maximaliseren. Het vermogen van de tegenpartij om orders (tijdig) te vullen en het aantal incomplete orders te minimaliseren. </w:t>
      </w:r>
    </w:p>
    <w:p w:rsidR="00B54C7B" w:rsidRDefault="00B54C7B" w:rsidP="00EA345A">
      <w:pPr>
        <w:pStyle w:val="ListParagraph"/>
        <w:numPr>
          <w:ilvl w:val="0"/>
          <w:numId w:val="15"/>
        </w:numPr>
      </w:pPr>
      <w:r>
        <w:t>De mate waarin een tegenpartij zich op een ijverige en consistente manier inzet om aan de handelsbehoefte te voldoen.</w:t>
      </w:r>
    </w:p>
    <w:p w:rsidR="00B54C7B" w:rsidRDefault="00B54C7B" w:rsidP="00EA345A">
      <w:pPr>
        <w:pStyle w:val="ListParagraph"/>
        <w:numPr>
          <w:ilvl w:val="0"/>
          <w:numId w:val="15"/>
        </w:numPr>
      </w:pPr>
      <w:r>
        <w:t xml:space="preserve">De efficiëntie en nauwkeurigheid van het clearing- en </w:t>
      </w:r>
      <w:proofErr w:type="spellStart"/>
      <w:r>
        <w:t>settlement</w:t>
      </w:r>
      <w:proofErr w:type="spellEnd"/>
      <w:r>
        <w:t>-proces van de tegenpartij.</w:t>
      </w:r>
    </w:p>
    <w:p w:rsidR="00B54C7B" w:rsidRDefault="00B54C7B" w:rsidP="00EA345A">
      <w:pPr>
        <w:pStyle w:val="ListParagraph"/>
        <w:numPr>
          <w:ilvl w:val="0"/>
          <w:numId w:val="15"/>
        </w:numPr>
      </w:pPr>
      <w:r>
        <w:t>Het vermogen van de tegenpartij om voldoende kapitaal aan te houden en in te zetten wanneer dit vereist is om een order te vullen.</w:t>
      </w:r>
    </w:p>
    <w:p w:rsidR="00B54C7B" w:rsidRDefault="00B54C7B" w:rsidP="00EA345A">
      <w:pPr>
        <w:pStyle w:val="ListParagraph"/>
        <w:numPr>
          <w:ilvl w:val="0"/>
          <w:numId w:val="15"/>
        </w:numPr>
      </w:pPr>
      <w:r>
        <w:t>De afhandeling van een tegenpartij omtrent opmerkingen of klachten over foutieve transacties en deze naar tevredenheid hersteld.</w:t>
      </w:r>
    </w:p>
    <w:p w:rsidR="00B54C7B" w:rsidRDefault="00B54C7B" w:rsidP="00EA345A">
      <w:pPr>
        <w:pStyle w:val="ListParagraph"/>
        <w:numPr>
          <w:ilvl w:val="0"/>
          <w:numId w:val="15"/>
        </w:numPr>
      </w:pPr>
      <w:r>
        <w:t>Het vermogen van de tegenpartij om te anticiperen, zich aan te passen en toegang te hebben tot alternatieve handelsopties om een hogere uitvoeringskwaliteit te behalen.</w:t>
      </w:r>
    </w:p>
    <w:p w:rsidR="00B54C7B" w:rsidRDefault="00B54C7B" w:rsidP="00EA345A">
      <w:pPr>
        <w:pStyle w:val="ListParagraph"/>
        <w:numPr>
          <w:ilvl w:val="0"/>
          <w:numId w:val="15"/>
        </w:numPr>
      </w:pPr>
      <w:r>
        <w:t xml:space="preserve">De beschikbare ruimte die een betreffende tegenpartij (nog) ter beschikking kan stellen binnen de gestelde limieten van opdrachtgevers. </w:t>
      </w:r>
    </w:p>
    <w:p w:rsidR="00B54C7B" w:rsidRDefault="00B54C7B" w:rsidP="00B54C7B">
      <w:pPr>
        <w:rPr>
          <w:lang w:eastAsia="nl-NL"/>
        </w:rPr>
      </w:pPr>
    </w:p>
    <w:p w:rsidR="00B54C7B" w:rsidRDefault="00B54C7B" w:rsidP="00B54C7B">
      <w:r>
        <w:t>Het belang van de genoemde criteria kan per beleggingsinstrument (aandeel, obligatie, optie, vastgoed, fonds, valuta e.d.) verschillen. Voor de bepaling van het relatieve belang van de relevante uitvoeringsfactoren zijn de kenmerken van de opdrachtgever, het beleggingsinstrument en de k</w:t>
      </w:r>
      <w:r w:rsidR="00EA345A">
        <w:t xml:space="preserve">enmerken van de order leidend. </w:t>
      </w:r>
    </w:p>
    <w:p w:rsidR="00B54C7B" w:rsidRDefault="00B54C7B" w:rsidP="00B54C7B"/>
    <w:p w:rsidR="00B54C7B" w:rsidRDefault="00B54C7B" w:rsidP="00B54C7B">
      <w:pPr>
        <w:spacing w:after="160" w:line="259" w:lineRule="auto"/>
      </w:pPr>
    </w:p>
    <w:p w:rsidR="00B54C7B" w:rsidRDefault="00B54C7B">
      <w:pPr>
        <w:spacing w:after="160" w:line="259" w:lineRule="auto"/>
      </w:pPr>
      <w:r>
        <w:br w:type="page"/>
      </w:r>
    </w:p>
    <w:p w:rsidR="00B54C7B" w:rsidRPr="00A76C84" w:rsidRDefault="00B54C7B" w:rsidP="00920DD2">
      <w:pPr>
        <w:pStyle w:val="Heading1"/>
        <w:rPr>
          <w:sz w:val="46"/>
          <w:szCs w:val="46"/>
        </w:rPr>
      </w:pPr>
      <w:bookmarkStart w:id="2" w:name="_Toc512726242"/>
      <w:r w:rsidRPr="00A76C84">
        <w:rPr>
          <w:sz w:val="46"/>
          <w:szCs w:val="46"/>
        </w:rPr>
        <w:lastRenderedPageBreak/>
        <w:t xml:space="preserve">Order-uitvoering </w:t>
      </w:r>
      <w:r w:rsidR="00920DD2" w:rsidRPr="00A76C84">
        <w:rPr>
          <w:sz w:val="46"/>
          <w:szCs w:val="46"/>
        </w:rPr>
        <w:t>Vastrentende waarden</w:t>
      </w:r>
      <w:bookmarkEnd w:id="2"/>
    </w:p>
    <w:p w:rsidR="00B54C7B" w:rsidRDefault="00B54C7B" w:rsidP="00B54C7B">
      <w:pPr>
        <w:pStyle w:val="Heading2"/>
      </w:pPr>
      <w:bookmarkStart w:id="3" w:name="_Toc512726243"/>
      <w:r>
        <w:t>Instrumenten</w:t>
      </w:r>
      <w:bookmarkEnd w:id="3"/>
    </w:p>
    <w:p w:rsidR="00920DD2" w:rsidRPr="00920DD2" w:rsidRDefault="00920DD2" w:rsidP="00920DD2">
      <w:pPr>
        <w:pStyle w:val="ListParagraph"/>
        <w:rPr>
          <w:rFonts w:eastAsia="Calibri"/>
          <w:szCs w:val="22"/>
        </w:rPr>
      </w:pPr>
      <w:r w:rsidRPr="00920DD2">
        <w:rPr>
          <w:rFonts w:eastAsia="Calibri"/>
          <w:szCs w:val="22"/>
        </w:rPr>
        <w:t>Binnen de assetclass vastrentende waarden wordt er in de volgende instrumenten gehandeld:</w:t>
      </w:r>
    </w:p>
    <w:p w:rsidR="00920DD2" w:rsidRPr="00920DD2" w:rsidRDefault="00920DD2" w:rsidP="00920DD2">
      <w:pPr>
        <w:pStyle w:val="ListParagraph"/>
        <w:rPr>
          <w:rFonts w:eastAsia="Calibri"/>
          <w:szCs w:val="22"/>
        </w:rPr>
      </w:pPr>
      <w:r>
        <w:rPr>
          <w:rFonts w:eastAsia="Calibri"/>
          <w:szCs w:val="22"/>
        </w:rPr>
        <w:t>-</w:t>
      </w:r>
      <w:r>
        <w:rPr>
          <w:rFonts w:eastAsia="Calibri"/>
          <w:szCs w:val="22"/>
        </w:rPr>
        <w:tab/>
        <w:t>Obligaties</w:t>
      </w:r>
      <w:r>
        <w:rPr>
          <w:rStyle w:val="FootnoteReference"/>
          <w:rFonts w:eastAsia="Calibri"/>
          <w:szCs w:val="22"/>
        </w:rPr>
        <w:footnoteReference w:id="1"/>
      </w:r>
    </w:p>
    <w:p w:rsidR="00920DD2" w:rsidRPr="00920DD2" w:rsidRDefault="00920DD2" w:rsidP="00920DD2">
      <w:pPr>
        <w:pStyle w:val="ListParagraph"/>
        <w:rPr>
          <w:rFonts w:eastAsia="Calibri"/>
          <w:szCs w:val="22"/>
        </w:rPr>
      </w:pPr>
      <w:r w:rsidRPr="00920DD2">
        <w:rPr>
          <w:rFonts w:eastAsia="Calibri"/>
          <w:szCs w:val="22"/>
        </w:rPr>
        <w:t>-</w:t>
      </w:r>
      <w:r w:rsidRPr="00920DD2">
        <w:rPr>
          <w:rFonts w:eastAsia="Calibri"/>
          <w:szCs w:val="22"/>
        </w:rPr>
        <w:tab/>
      </w:r>
      <w:proofErr w:type="spellStart"/>
      <w:r w:rsidRPr="00920DD2">
        <w:rPr>
          <w:rFonts w:eastAsia="Calibri"/>
          <w:szCs w:val="22"/>
        </w:rPr>
        <w:t>Obligatiefutures</w:t>
      </w:r>
      <w:proofErr w:type="spellEnd"/>
    </w:p>
    <w:p w:rsidR="00920DD2" w:rsidRPr="00920DD2" w:rsidRDefault="00920DD2" w:rsidP="00920DD2">
      <w:pPr>
        <w:pStyle w:val="ListParagraph"/>
        <w:rPr>
          <w:rFonts w:eastAsia="Calibri"/>
          <w:szCs w:val="22"/>
        </w:rPr>
      </w:pPr>
      <w:r>
        <w:rPr>
          <w:rFonts w:eastAsia="Calibri"/>
          <w:szCs w:val="22"/>
        </w:rPr>
        <w:t>-</w:t>
      </w:r>
      <w:r>
        <w:rPr>
          <w:rFonts w:eastAsia="Calibri"/>
          <w:szCs w:val="22"/>
        </w:rPr>
        <w:tab/>
        <w:t>Swaps</w:t>
      </w:r>
      <w:r>
        <w:rPr>
          <w:rStyle w:val="FootnoteReference"/>
          <w:rFonts w:eastAsia="Calibri"/>
          <w:szCs w:val="22"/>
        </w:rPr>
        <w:footnoteReference w:id="2"/>
      </w:r>
    </w:p>
    <w:p w:rsidR="008B67E0" w:rsidRDefault="00920DD2" w:rsidP="00920DD2">
      <w:pPr>
        <w:pStyle w:val="ListParagraph"/>
        <w:rPr>
          <w:rFonts w:eastAsia="Calibri"/>
          <w:szCs w:val="22"/>
        </w:rPr>
      </w:pPr>
      <w:r w:rsidRPr="00920DD2">
        <w:rPr>
          <w:rFonts w:eastAsia="Calibri"/>
          <w:szCs w:val="22"/>
        </w:rPr>
        <w:t>-</w:t>
      </w:r>
      <w:r w:rsidRPr="00920DD2">
        <w:rPr>
          <w:rFonts w:eastAsia="Calibri"/>
          <w:szCs w:val="22"/>
        </w:rPr>
        <w:tab/>
        <w:t>FX</w:t>
      </w:r>
    </w:p>
    <w:p w:rsidR="00920DD2" w:rsidRDefault="00920DD2" w:rsidP="00920DD2">
      <w:pPr>
        <w:pStyle w:val="ListParagraph"/>
      </w:pPr>
    </w:p>
    <w:p w:rsidR="00920DD2" w:rsidRDefault="00920DD2" w:rsidP="00920DD2">
      <w:pPr>
        <w:pStyle w:val="Heading2"/>
      </w:pPr>
      <w:bookmarkStart w:id="4" w:name="_Toc512726244"/>
      <w:r w:rsidRPr="00920DD2">
        <w:t xml:space="preserve">Criteria </w:t>
      </w:r>
      <w:r>
        <w:t>o</w:t>
      </w:r>
      <w:r w:rsidRPr="00920DD2">
        <w:t>bligaties</w:t>
      </w:r>
      <w:bookmarkEnd w:id="4"/>
    </w:p>
    <w:p w:rsidR="00920DD2" w:rsidRDefault="00920DD2" w:rsidP="00920DD2">
      <w:pPr>
        <w:pStyle w:val="ListParagraph"/>
      </w:pPr>
      <w:r>
        <w:t xml:space="preserve">Prijs is het belangrijkste uitgangspunt voor het aangaan van een transactie en daarmee het  belangrijkste criterium om te meten of er sprake is van best </w:t>
      </w:r>
      <w:proofErr w:type="spellStart"/>
      <w:r>
        <w:t>execution</w:t>
      </w:r>
      <w:proofErr w:type="spellEnd"/>
      <w:r>
        <w:t>. Enerzijds omdat de transactieprijs de uiteindelijke risicovergoeding bepaalt, anderzijds omdat de prijs sterk beïnvloed kan worden door (</w:t>
      </w:r>
      <w:proofErr w:type="spellStart"/>
      <w:r>
        <w:t>il</w:t>
      </w:r>
      <w:proofErr w:type="spellEnd"/>
      <w:r>
        <w:t xml:space="preserve">)liquiditeit, omvang van de gewenste transactie en het sentiment op de markt. </w:t>
      </w:r>
    </w:p>
    <w:p w:rsidR="00920DD2" w:rsidRDefault="00920DD2" w:rsidP="00920DD2">
      <w:pPr>
        <w:pStyle w:val="ListParagraph"/>
      </w:pPr>
    </w:p>
    <w:p w:rsidR="00B54C7B" w:rsidRDefault="00920DD2" w:rsidP="00920DD2">
      <w:pPr>
        <w:pStyle w:val="ListParagraph"/>
      </w:pPr>
      <w:r>
        <w:t xml:space="preserve">Naast prijs zijn snelheid, liquiditeit, kosten en waarschijnlijkheid van uitvoering belangrijke criteria. Door het OTC karakter van de handel in deze instrumenten, de karakteristieken van de onderliggende obligaties (met betrekking tot looptijd, rating, debiteur) en het veranderende marktsentiment en volatiliteit kunnen er geen vaste verdelingen worden gegeven aan de verschillende onderdelen waarop best </w:t>
      </w:r>
      <w:proofErr w:type="spellStart"/>
      <w:r>
        <w:t>execution</w:t>
      </w:r>
      <w:proofErr w:type="spellEnd"/>
      <w:r>
        <w:t xml:space="preserve"> wordt gemonitord.</w:t>
      </w:r>
    </w:p>
    <w:p w:rsidR="00920DD2" w:rsidRDefault="00920DD2" w:rsidP="00920DD2">
      <w:pPr>
        <w:pStyle w:val="ListParagraph"/>
      </w:pPr>
    </w:p>
    <w:p w:rsidR="00B54C7B" w:rsidRDefault="00B54C7B" w:rsidP="00920DD2">
      <w:pPr>
        <w:pStyle w:val="Heading2"/>
      </w:pPr>
      <w:bookmarkStart w:id="5" w:name="_Toc512726245"/>
      <w:r>
        <w:t xml:space="preserve">Criteria </w:t>
      </w:r>
      <w:proofErr w:type="spellStart"/>
      <w:r w:rsidR="00920DD2">
        <w:t>o</w:t>
      </w:r>
      <w:r w:rsidR="00920DD2" w:rsidRPr="00920DD2">
        <w:t>bligatiefutures</w:t>
      </w:r>
      <w:bookmarkEnd w:id="5"/>
      <w:proofErr w:type="spellEnd"/>
    </w:p>
    <w:p w:rsidR="00B54C7B" w:rsidRDefault="00920DD2" w:rsidP="00B54C7B">
      <w:pPr>
        <w:pStyle w:val="ListParagraph"/>
      </w:pPr>
      <w:r w:rsidRPr="00920DD2">
        <w:t xml:space="preserve">Het verkrijgen van de benodigde exposure om risico’s af te dekken is leidend bij het uitvoeren van orders. Vervolgens is de snelheid van uitvoering het belangrijkste criterium voor uitvoering van </w:t>
      </w:r>
      <w:proofErr w:type="spellStart"/>
      <w:r w:rsidRPr="00920DD2">
        <w:t>futures</w:t>
      </w:r>
      <w:proofErr w:type="spellEnd"/>
      <w:r w:rsidRPr="00920DD2">
        <w:t xml:space="preserve">. </w:t>
      </w:r>
    </w:p>
    <w:p w:rsidR="00920DD2" w:rsidRDefault="00920DD2">
      <w:pPr>
        <w:spacing w:after="160" w:line="259" w:lineRule="auto"/>
      </w:pPr>
    </w:p>
    <w:p w:rsidR="00B54C7B" w:rsidRDefault="00B54C7B">
      <w:pPr>
        <w:spacing w:after="160" w:line="259" w:lineRule="auto"/>
        <w:rPr>
          <w:rFonts w:eastAsia="Times New Roman"/>
          <w:szCs w:val="20"/>
        </w:rPr>
      </w:pPr>
      <w:r>
        <w:br w:type="page"/>
      </w:r>
    </w:p>
    <w:p w:rsidR="00B54C7B" w:rsidRDefault="00B54C7B" w:rsidP="00B54C7B">
      <w:pPr>
        <w:pStyle w:val="Heading1"/>
      </w:pPr>
      <w:bookmarkStart w:id="6" w:name="_Toc512726246"/>
      <w:r>
        <w:lastRenderedPageBreak/>
        <w:t>Rapportage</w:t>
      </w:r>
      <w:bookmarkEnd w:id="6"/>
    </w:p>
    <w:p w:rsidR="00B54C7B" w:rsidRDefault="00B54C7B" w:rsidP="00B54C7B">
      <w:pPr>
        <w:pStyle w:val="Heading2"/>
      </w:pPr>
      <w:bookmarkStart w:id="7" w:name="_Toc512726247"/>
      <w:r w:rsidRPr="00B54C7B">
        <w:t>Rapportages</w:t>
      </w:r>
      <w:bookmarkEnd w:id="7"/>
    </w:p>
    <w:p w:rsidR="00B54C7B" w:rsidRDefault="00B54C7B" w:rsidP="00B54C7B">
      <w:pPr>
        <w:rPr>
          <w:lang w:eastAsia="nl-NL"/>
        </w:rPr>
      </w:pPr>
      <w:r w:rsidRPr="00B54C7B">
        <w:rPr>
          <w:lang w:eastAsia="nl-NL"/>
        </w:rPr>
        <w:t>Jaarlijks publiceert Vermogensbeheer een overzicht van de vijf uitvoeringsplatformen met de meeste transacties van opdrachtgevers. Dit overzicht word</w:t>
      </w:r>
      <w:r>
        <w:rPr>
          <w:lang w:eastAsia="nl-NL"/>
        </w:rPr>
        <w:t>t per categorie van financiële i</w:t>
      </w:r>
      <w:r w:rsidRPr="00B54C7B">
        <w:rPr>
          <w:lang w:eastAsia="nl-NL"/>
        </w:rPr>
        <w:t xml:space="preserve">nstrumenten opgesteld. Aangezien Vermogensbeheer alleen handelt met tegenpartijen en deze tegenpartijen bepalen of orders agressief of passief worden verhandeld, wordt de kolom passief/agressief in deze rapportage niet gevuld. Vermogensbeheer geeft tegenpartijen geen specifieke instructies mee die leiden tot het passief of agressief uitvoeren van een order conform de definitie van MiFID II. </w:t>
      </w:r>
    </w:p>
    <w:p w:rsidR="00B54C7B" w:rsidRDefault="00B54C7B" w:rsidP="00B54C7B">
      <w:pPr>
        <w:rPr>
          <w:lang w:eastAsia="nl-NL"/>
        </w:rPr>
      </w:pPr>
    </w:p>
    <w:p w:rsidR="00B54C7B" w:rsidRDefault="00B54C7B" w:rsidP="00B54C7B">
      <w:pPr>
        <w:pStyle w:val="Heading2"/>
      </w:pPr>
      <w:bookmarkStart w:id="8" w:name="_Toc512726248"/>
      <w:r w:rsidRPr="00B54C7B">
        <w:t>Overig</w:t>
      </w:r>
      <w:bookmarkEnd w:id="8"/>
    </w:p>
    <w:p w:rsidR="00B54C7B" w:rsidRDefault="00B54C7B" w:rsidP="00B54C7B">
      <w:pPr>
        <w:rPr>
          <w:lang w:eastAsia="nl-NL"/>
        </w:rPr>
      </w:pPr>
      <w:r w:rsidRPr="00B54C7B">
        <w:rPr>
          <w:lang w:eastAsia="nl-NL"/>
        </w:rPr>
        <w:t xml:space="preserve">MN is niet op enigerlei wijze gelieerd aan partijen die de uitvoering van de transacties verzorgen voor MN. Ook zijn er geen afspraken met deze partijen gemaakt over korting en andersoortige voordelen. Voor het evalueren van de kwaliteit uitvoering maakt MN onder andere gebruik van </w:t>
      </w:r>
      <w:proofErr w:type="spellStart"/>
      <w:r w:rsidRPr="00B54C7B">
        <w:rPr>
          <w:lang w:eastAsia="nl-NL"/>
        </w:rPr>
        <w:t>Bloomberg</w:t>
      </w:r>
      <w:proofErr w:type="spellEnd"/>
      <w:r w:rsidRPr="00B54C7B">
        <w:rPr>
          <w:lang w:eastAsia="nl-NL"/>
        </w:rPr>
        <w:t xml:space="preserve"> BTCA.</w:t>
      </w:r>
    </w:p>
    <w:p w:rsidR="0036306C" w:rsidRDefault="0036306C" w:rsidP="00B54C7B">
      <w:pPr>
        <w:rPr>
          <w:lang w:eastAsia="nl-NL"/>
        </w:rPr>
      </w:pPr>
    </w:p>
    <w:p w:rsidR="0036306C" w:rsidRDefault="0036306C">
      <w:pPr>
        <w:spacing w:after="160" w:line="259" w:lineRule="auto"/>
        <w:rPr>
          <w:lang w:eastAsia="nl-NL"/>
        </w:rPr>
      </w:pPr>
      <w:r>
        <w:rPr>
          <w:lang w:eastAsia="nl-NL"/>
        </w:rPr>
        <w:br w:type="page"/>
      </w:r>
    </w:p>
    <w:p w:rsidR="0036306C" w:rsidRDefault="0036306C" w:rsidP="0036306C">
      <w:pPr>
        <w:rPr>
          <w:lang w:eastAsia="nl-NL"/>
        </w:rPr>
      </w:pPr>
      <w:r w:rsidRPr="004E2141">
        <w:rPr>
          <w:color w:val="1A2A6A"/>
          <w:sz w:val="48"/>
          <w:szCs w:val="48"/>
        </w:rPr>
        <w:lastRenderedPageBreak/>
        <w:t>Colofon</w:t>
      </w:r>
    </w:p>
    <w:p w:rsidR="0036306C" w:rsidRDefault="0036306C" w:rsidP="0036306C">
      <w:pPr>
        <w:rPr>
          <w:rFonts w:eastAsia="Times New Roman"/>
          <w:color w:val="35A1DF"/>
          <w:sz w:val="24"/>
          <w:szCs w:val="26"/>
          <w:lang w:eastAsia="nl-NL"/>
        </w:rPr>
      </w:pPr>
    </w:p>
    <w:p w:rsidR="0036306C" w:rsidRPr="004E2141" w:rsidRDefault="0036306C" w:rsidP="0036306C">
      <w:pPr>
        <w:rPr>
          <w:rFonts w:eastAsia="Times New Roman"/>
          <w:color w:val="35A1DF"/>
          <w:sz w:val="24"/>
          <w:szCs w:val="26"/>
          <w:lang w:eastAsia="nl-NL"/>
        </w:rPr>
      </w:pPr>
      <w:r w:rsidRPr="004E2141">
        <w:rPr>
          <w:rFonts w:eastAsia="Times New Roman"/>
          <w:color w:val="35A1DF"/>
          <w:sz w:val="24"/>
          <w:szCs w:val="26"/>
          <w:lang w:eastAsia="nl-NL"/>
        </w:rPr>
        <w:t>Tekst</w:t>
      </w:r>
    </w:p>
    <w:p w:rsidR="0036306C" w:rsidRDefault="0036306C" w:rsidP="0036306C">
      <w:pPr>
        <w:rPr>
          <w:lang w:eastAsia="nl-NL"/>
        </w:rPr>
      </w:pPr>
      <w:r>
        <w:rPr>
          <w:lang w:eastAsia="nl-NL"/>
        </w:rPr>
        <w:t>MN</w:t>
      </w:r>
    </w:p>
    <w:p w:rsidR="0036306C" w:rsidRDefault="0036306C" w:rsidP="0036306C">
      <w:pPr>
        <w:rPr>
          <w:rFonts w:eastAsia="Times New Roman"/>
          <w:color w:val="35A1DF"/>
          <w:sz w:val="24"/>
          <w:szCs w:val="26"/>
          <w:lang w:eastAsia="nl-NL"/>
        </w:rPr>
      </w:pPr>
    </w:p>
    <w:p w:rsidR="0036306C" w:rsidRPr="004E2141" w:rsidRDefault="0036306C" w:rsidP="0036306C">
      <w:pPr>
        <w:rPr>
          <w:rFonts w:eastAsia="Times New Roman"/>
          <w:color w:val="35A1DF"/>
          <w:sz w:val="24"/>
          <w:szCs w:val="26"/>
          <w:lang w:eastAsia="nl-NL"/>
        </w:rPr>
      </w:pPr>
      <w:r w:rsidRPr="004E2141">
        <w:rPr>
          <w:rFonts w:eastAsia="Times New Roman"/>
          <w:color w:val="35A1DF"/>
          <w:sz w:val="24"/>
          <w:szCs w:val="26"/>
          <w:lang w:eastAsia="nl-NL"/>
        </w:rPr>
        <w:t>Concept en vormgeving</w:t>
      </w:r>
    </w:p>
    <w:p w:rsidR="0036306C" w:rsidRPr="00961BFD" w:rsidRDefault="0036306C" w:rsidP="0036306C">
      <w:pPr>
        <w:rPr>
          <w:lang w:val="fr-FR" w:eastAsia="nl-NL"/>
        </w:rPr>
      </w:pPr>
      <w:r w:rsidRPr="00961BFD">
        <w:rPr>
          <w:lang w:val="fr-FR" w:eastAsia="nl-NL"/>
        </w:rPr>
        <w:t>MN</w:t>
      </w:r>
    </w:p>
    <w:p w:rsidR="0036306C" w:rsidRPr="00961BFD" w:rsidRDefault="0036306C" w:rsidP="0036306C">
      <w:pPr>
        <w:rPr>
          <w:lang w:val="fr-FR" w:eastAsia="nl-NL"/>
        </w:rPr>
      </w:pPr>
    </w:p>
    <w:p w:rsidR="0036306C" w:rsidRPr="00961BFD" w:rsidRDefault="0036306C" w:rsidP="0036306C">
      <w:pPr>
        <w:rPr>
          <w:lang w:val="fr-FR" w:eastAsia="nl-NL"/>
        </w:rPr>
      </w:pPr>
    </w:p>
    <w:p w:rsidR="0036306C" w:rsidRPr="00961BFD" w:rsidRDefault="0036306C" w:rsidP="0036306C">
      <w:pPr>
        <w:rPr>
          <w:lang w:val="fr-FR" w:eastAsia="nl-NL"/>
        </w:rPr>
      </w:pPr>
    </w:p>
    <w:p w:rsidR="0036306C" w:rsidRPr="00961BFD" w:rsidRDefault="0036306C" w:rsidP="0036306C">
      <w:pPr>
        <w:rPr>
          <w:lang w:val="fr-FR" w:eastAsia="nl-NL"/>
        </w:rPr>
      </w:pPr>
    </w:p>
    <w:p w:rsidR="0036306C" w:rsidRPr="00961BFD" w:rsidRDefault="0036306C" w:rsidP="0036306C">
      <w:pPr>
        <w:rPr>
          <w:lang w:val="fr-FR" w:eastAsia="nl-NL"/>
        </w:rPr>
      </w:pPr>
    </w:p>
    <w:p w:rsidR="0036306C" w:rsidRPr="00961BFD" w:rsidRDefault="0036306C" w:rsidP="0036306C">
      <w:pPr>
        <w:rPr>
          <w:lang w:val="fr-FR" w:eastAsia="nl-NL"/>
        </w:rPr>
      </w:pPr>
    </w:p>
    <w:p w:rsidR="0036306C" w:rsidRPr="00961BFD" w:rsidRDefault="0036306C" w:rsidP="0036306C">
      <w:pPr>
        <w:rPr>
          <w:lang w:val="fr-FR" w:eastAsia="nl-NL"/>
        </w:rPr>
      </w:pPr>
    </w:p>
    <w:p w:rsidR="0036306C" w:rsidRPr="00961BFD" w:rsidRDefault="0036306C" w:rsidP="0036306C">
      <w:pPr>
        <w:rPr>
          <w:lang w:val="fr-FR" w:eastAsia="nl-NL"/>
        </w:rPr>
      </w:pPr>
    </w:p>
    <w:p w:rsidR="0036306C" w:rsidRPr="00961BFD" w:rsidRDefault="0036306C" w:rsidP="0036306C">
      <w:pPr>
        <w:rPr>
          <w:lang w:val="fr-FR" w:eastAsia="nl-NL"/>
        </w:rPr>
      </w:pPr>
    </w:p>
    <w:p w:rsidR="0036306C" w:rsidRPr="00961BFD" w:rsidRDefault="0036306C" w:rsidP="0036306C">
      <w:pPr>
        <w:rPr>
          <w:lang w:val="fr-FR" w:eastAsia="nl-NL"/>
        </w:rPr>
      </w:pPr>
    </w:p>
    <w:p w:rsidR="0036306C" w:rsidRPr="00961BFD" w:rsidRDefault="0036306C" w:rsidP="0036306C">
      <w:pPr>
        <w:rPr>
          <w:lang w:val="fr-FR" w:eastAsia="nl-NL"/>
        </w:rPr>
      </w:pPr>
    </w:p>
    <w:p w:rsidR="0036306C" w:rsidRPr="00961BFD" w:rsidRDefault="0036306C" w:rsidP="0036306C">
      <w:pPr>
        <w:rPr>
          <w:lang w:val="fr-FR" w:eastAsia="nl-NL"/>
        </w:rPr>
      </w:pPr>
    </w:p>
    <w:p w:rsidR="0036306C" w:rsidRPr="00961BFD" w:rsidRDefault="0036306C" w:rsidP="0036306C">
      <w:pPr>
        <w:rPr>
          <w:lang w:val="fr-FR" w:eastAsia="nl-NL"/>
        </w:rPr>
      </w:pPr>
    </w:p>
    <w:p w:rsidR="0036306C" w:rsidRPr="00961BFD" w:rsidRDefault="0036306C" w:rsidP="0036306C">
      <w:pPr>
        <w:rPr>
          <w:lang w:val="fr-FR" w:eastAsia="nl-NL"/>
        </w:rPr>
      </w:pPr>
    </w:p>
    <w:p w:rsidR="0036306C" w:rsidRPr="00961BFD" w:rsidRDefault="0036306C" w:rsidP="0036306C">
      <w:pPr>
        <w:rPr>
          <w:lang w:val="fr-FR" w:eastAsia="nl-NL"/>
        </w:rPr>
      </w:pPr>
    </w:p>
    <w:p w:rsidR="0036306C" w:rsidRPr="00961BFD" w:rsidRDefault="0036306C" w:rsidP="0036306C">
      <w:pPr>
        <w:rPr>
          <w:lang w:val="fr-FR" w:eastAsia="nl-NL"/>
        </w:rPr>
      </w:pPr>
    </w:p>
    <w:p w:rsidR="0036306C" w:rsidRPr="00961BFD" w:rsidRDefault="0036306C" w:rsidP="0036306C">
      <w:pPr>
        <w:rPr>
          <w:lang w:val="fr-FR" w:eastAsia="nl-NL"/>
        </w:rPr>
      </w:pPr>
    </w:p>
    <w:p w:rsidR="0036306C" w:rsidRPr="00961BFD" w:rsidRDefault="0036306C" w:rsidP="0036306C">
      <w:pPr>
        <w:rPr>
          <w:lang w:val="fr-FR" w:eastAsia="nl-NL"/>
        </w:rPr>
      </w:pPr>
    </w:p>
    <w:p w:rsidR="0036306C" w:rsidRPr="00961BFD" w:rsidRDefault="0036306C" w:rsidP="0036306C">
      <w:pPr>
        <w:rPr>
          <w:lang w:val="fr-FR" w:eastAsia="nl-NL"/>
        </w:rPr>
      </w:pPr>
    </w:p>
    <w:p w:rsidR="0036306C" w:rsidRPr="00961BFD" w:rsidRDefault="0036306C" w:rsidP="0036306C">
      <w:pPr>
        <w:rPr>
          <w:lang w:val="fr-FR" w:eastAsia="nl-NL"/>
        </w:rPr>
      </w:pPr>
    </w:p>
    <w:p w:rsidR="0036306C" w:rsidRPr="00961BFD" w:rsidRDefault="0036306C" w:rsidP="0036306C">
      <w:pPr>
        <w:rPr>
          <w:lang w:val="fr-FR" w:eastAsia="nl-NL"/>
        </w:rPr>
      </w:pPr>
    </w:p>
    <w:p w:rsidR="0036306C" w:rsidRPr="00961BFD" w:rsidRDefault="0036306C" w:rsidP="0036306C">
      <w:pPr>
        <w:rPr>
          <w:lang w:val="fr-FR" w:eastAsia="nl-NL"/>
        </w:rPr>
      </w:pPr>
    </w:p>
    <w:p w:rsidR="0036306C" w:rsidRPr="00961BFD" w:rsidRDefault="0036306C" w:rsidP="0036306C">
      <w:pPr>
        <w:rPr>
          <w:lang w:val="fr-FR" w:eastAsia="nl-NL"/>
        </w:rPr>
      </w:pPr>
    </w:p>
    <w:p w:rsidR="0036306C" w:rsidRPr="00961BFD" w:rsidRDefault="0036306C" w:rsidP="0036306C">
      <w:pPr>
        <w:rPr>
          <w:lang w:val="fr-FR" w:eastAsia="nl-NL"/>
        </w:rPr>
      </w:pPr>
    </w:p>
    <w:p w:rsidR="0036306C" w:rsidRPr="00961BFD" w:rsidRDefault="0036306C" w:rsidP="0036306C">
      <w:pPr>
        <w:rPr>
          <w:lang w:val="fr-FR" w:eastAsia="nl-NL"/>
        </w:rPr>
      </w:pPr>
    </w:p>
    <w:p w:rsidR="0036306C" w:rsidRPr="00961BFD" w:rsidRDefault="0036306C" w:rsidP="0036306C">
      <w:pPr>
        <w:rPr>
          <w:lang w:val="fr-FR" w:eastAsia="nl-NL"/>
        </w:rPr>
      </w:pPr>
    </w:p>
    <w:p w:rsidR="0036306C" w:rsidRPr="00961BFD" w:rsidRDefault="0036306C" w:rsidP="0036306C">
      <w:pPr>
        <w:rPr>
          <w:lang w:val="fr-FR" w:eastAsia="nl-NL"/>
        </w:rPr>
      </w:pPr>
    </w:p>
    <w:p w:rsidR="0036306C" w:rsidRPr="00961BFD" w:rsidRDefault="0036306C" w:rsidP="0036306C">
      <w:pPr>
        <w:rPr>
          <w:lang w:val="fr-FR" w:eastAsia="nl-NL"/>
        </w:rPr>
      </w:pPr>
    </w:p>
    <w:p w:rsidR="0036306C" w:rsidRPr="00961BFD" w:rsidRDefault="0036306C" w:rsidP="0036306C">
      <w:pPr>
        <w:rPr>
          <w:lang w:val="fr-FR" w:eastAsia="nl-NL"/>
        </w:rPr>
      </w:pPr>
    </w:p>
    <w:p w:rsidR="0036306C" w:rsidRPr="00961BFD" w:rsidRDefault="0036306C" w:rsidP="0036306C">
      <w:pPr>
        <w:rPr>
          <w:lang w:val="fr-FR" w:eastAsia="nl-NL"/>
        </w:rPr>
      </w:pPr>
    </w:p>
    <w:p w:rsidR="0036306C" w:rsidRPr="00961BFD" w:rsidRDefault="0036306C" w:rsidP="0036306C">
      <w:pPr>
        <w:rPr>
          <w:lang w:val="fr-FR" w:eastAsia="nl-NL"/>
        </w:rPr>
      </w:pPr>
    </w:p>
    <w:p w:rsidR="0036306C" w:rsidRPr="00961BFD" w:rsidRDefault="0036306C" w:rsidP="0036306C">
      <w:pPr>
        <w:rPr>
          <w:lang w:val="fr-FR" w:eastAsia="nl-NL"/>
        </w:rPr>
      </w:pPr>
    </w:p>
    <w:p w:rsidR="0036306C" w:rsidRPr="00961BFD" w:rsidRDefault="0036306C" w:rsidP="0036306C">
      <w:pPr>
        <w:rPr>
          <w:lang w:val="fr-FR" w:eastAsia="nl-NL"/>
        </w:rPr>
      </w:pPr>
    </w:p>
    <w:p w:rsidR="0036306C" w:rsidRPr="00961BFD" w:rsidRDefault="0036306C" w:rsidP="0036306C">
      <w:pPr>
        <w:rPr>
          <w:lang w:val="fr-FR" w:eastAsia="nl-NL"/>
        </w:rPr>
      </w:pPr>
      <w:r w:rsidRPr="00961BFD">
        <w:rPr>
          <w:lang w:val="fr-FR" w:eastAsia="nl-NL"/>
        </w:rPr>
        <w:t>MN</w:t>
      </w:r>
    </w:p>
    <w:p w:rsidR="0036306C" w:rsidRPr="00961BFD" w:rsidRDefault="0036306C" w:rsidP="0036306C">
      <w:pPr>
        <w:rPr>
          <w:lang w:val="fr-FR" w:eastAsia="nl-NL"/>
        </w:rPr>
      </w:pPr>
      <w:proofErr w:type="spellStart"/>
      <w:r w:rsidRPr="00961BFD">
        <w:rPr>
          <w:lang w:val="fr-FR" w:eastAsia="nl-NL"/>
        </w:rPr>
        <w:t>Prinses</w:t>
      </w:r>
      <w:proofErr w:type="spellEnd"/>
      <w:r w:rsidRPr="00961BFD">
        <w:rPr>
          <w:lang w:val="fr-FR" w:eastAsia="nl-NL"/>
        </w:rPr>
        <w:t xml:space="preserve"> </w:t>
      </w:r>
      <w:proofErr w:type="spellStart"/>
      <w:r w:rsidRPr="00961BFD">
        <w:rPr>
          <w:lang w:val="fr-FR" w:eastAsia="nl-NL"/>
        </w:rPr>
        <w:t>Beatrixlaan</w:t>
      </w:r>
      <w:proofErr w:type="spellEnd"/>
      <w:r w:rsidRPr="00961BFD">
        <w:rPr>
          <w:lang w:val="fr-FR" w:eastAsia="nl-NL"/>
        </w:rPr>
        <w:t xml:space="preserve"> 15</w:t>
      </w:r>
    </w:p>
    <w:p w:rsidR="0036306C" w:rsidRPr="00961BFD" w:rsidRDefault="0036306C" w:rsidP="0036306C">
      <w:pPr>
        <w:rPr>
          <w:lang w:val="fr-FR" w:eastAsia="nl-NL"/>
        </w:rPr>
      </w:pPr>
      <w:proofErr w:type="spellStart"/>
      <w:r w:rsidRPr="00961BFD">
        <w:rPr>
          <w:lang w:val="fr-FR" w:eastAsia="nl-NL"/>
        </w:rPr>
        <w:t>Postbus</w:t>
      </w:r>
      <w:proofErr w:type="spellEnd"/>
      <w:r w:rsidRPr="00961BFD">
        <w:rPr>
          <w:lang w:val="fr-FR" w:eastAsia="nl-NL"/>
        </w:rPr>
        <w:t xml:space="preserve"> 30025</w:t>
      </w:r>
    </w:p>
    <w:p w:rsidR="0036306C" w:rsidRDefault="0036306C" w:rsidP="0036306C">
      <w:pPr>
        <w:rPr>
          <w:lang w:eastAsia="nl-NL"/>
        </w:rPr>
      </w:pPr>
      <w:r>
        <w:rPr>
          <w:lang w:eastAsia="nl-NL"/>
        </w:rPr>
        <w:t>2500 GA Den Haag</w:t>
      </w:r>
    </w:p>
    <w:p w:rsidR="0036306C" w:rsidRDefault="0036306C" w:rsidP="0036306C">
      <w:pPr>
        <w:rPr>
          <w:lang w:eastAsia="nl-NL"/>
        </w:rPr>
      </w:pPr>
    </w:p>
    <w:p w:rsidR="0036306C" w:rsidRDefault="0036306C" w:rsidP="0036306C">
      <w:pPr>
        <w:rPr>
          <w:lang w:eastAsia="nl-NL"/>
        </w:rPr>
      </w:pPr>
      <w:r>
        <w:rPr>
          <w:lang w:eastAsia="nl-NL"/>
        </w:rPr>
        <w:t>T +31 (0)70 316 01 60</w:t>
      </w:r>
    </w:p>
    <w:p w:rsidR="0036306C" w:rsidRDefault="0036306C" w:rsidP="0036306C">
      <w:pPr>
        <w:rPr>
          <w:lang w:eastAsia="nl-NL"/>
        </w:rPr>
      </w:pPr>
      <w:r>
        <w:rPr>
          <w:lang w:eastAsia="nl-NL"/>
        </w:rPr>
        <w:t>F +31 (0)70 316 04 75</w:t>
      </w:r>
    </w:p>
    <w:p w:rsidR="0036306C" w:rsidRPr="00B54C7B" w:rsidRDefault="009D459A" w:rsidP="00B54C7B">
      <w:pPr>
        <w:rPr>
          <w:lang w:eastAsia="nl-NL"/>
        </w:rPr>
      </w:pPr>
      <w:r>
        <w:rPr>
          <w:noProof/>
          <w:lang w:eastAsia="nl-NL"/>
        </w:rPr>
        <mc:AlternateContent>
          <mc:Choice Requires="wps">
            <w:drawing>
              <wp:anchor distT="0" distB="0" distL="114300" distR="114300" simplePos="0" relativeHeight="251663360" behindDoc="0" locked="0" layoutInCell="1" allowOverlap="1" wp14:anchorId="74024795" wp14:editId="1681058F">
                <wp:simplePos x="0" y="0"/>
                <wp:positionH relativeFrom="column">
                  <wp:posOffset>0</wp:posOffset>
                </wp:positionH>
                <wp:positionV relativeFrom="paragraph">
                  <wp:posOffset>556260</wp:posOffset>
                </wp:positionV>
                <wp:extent cx="5577840" cy="297180"/>
                <wp:effectExtent l="0" t="0" r="22860" b="26670"/>
                <wp:wrapNone/>
                <wp:docPr id="1" name="Rectangle 1"/>
                <wp:cNvGraphicFramePr/>
                <a:graphic xmlns:a="http://schemas.openxmlformats.org/drawingml/2006/main">
                  <a:graphicData uri="http://schemas.microsoft.com/office/word/2010/wordprocessingShape">
                    <wps:wsp>
                      <wps:cNvSpPr/>
                      <wps:spPr>
                        <a:xfrm>
                          <a:off x="0" y="0"/>
                          <a:ext cx="5577840" cy="2971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51E3F" id="Rectangle 1" o:spid="_x0000_s1026" style="position:absolute;margin-left:0;margin-top:43.8pt;width:439.2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" fillcolor="white [3212]" strokecolor="white [3212]" strokeweight="1pt"/>
            </w:pict>
          </mc:Fallback>
        </mc:AlternateContent>
      </w:r>
      <w:r w:rsidR="0036306C">
        <w:rPr>
          <w:lang w:eastAsia="nl-NL"/>
        </w:rPr>
        <w:t>www.mn.nl</w:t>
      </w:r>
      <w:r w:rsidR="005B5EB2">
        <w:rPr>
          <w:lang w:eastAsia="nl-NL"/>
        </w:rPr>
        <w:t xml:space="preserve"> </w:t>
      </w:r>
    </w:p>
    <w:sectPr w:rsidR="0036306C" w:rsidRPr="00B54C7B" w:rsidSect="003F2C7F">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A77" w:rsidRDefault="00285A77" w:rsidP="003F2C7F">
      <w:pPr>
        <w:spacing w:line="240" w:lineRule="auto"/>
      </w:pPr>
      <w:r>
        <w:separator/>
      </w:r>
    </w:p>
  </w:endnote>
  <w:endnote w:type="continuationSeparator" w:id="0">
    <w:p w:rsidR="00285A77" w:rsidRDefault="00285A77" w:rsidP="003F2C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C7F" w:rsidRPr="003F63C7" w:rsidRDefault="00285A77" w:rsidP="003F2C7F">
    <w:pPr>
      <w:pStyle w:val="Footer"/>
      <w:tabs>
        <w:tab w:val="left" w:pos="851"/>
      </w:tabs>
      <w:rPr>
        <w:sz w:val="18"/>
        <w:szCs w:val="18"/>
      </w:rPr>
    </w:pPr>
    <w:sdt>
      <w:sdtPr>
        <w:rPr>
          <w:sz w:val="18"/>
          <w:szCs w:val="18"/>
        </w:rPr>
        <w:id w:val="-1158528658"/>
        <w:docPartObj>
          <w:docPartGallery w:val="Page Numbers (Bottom of Page)"/>
          <w:docPartUnique/>
        </w:docPartObj>
      </w:sdtPr>
      <w:sdtEndPr>
        <w:rPr>
          <w:noProof/>
        </w:rPr>
      </w:sdtEndPr>
      <w:sdtContent>
        <w:r w:rsidR="003F2C7F" w:rsidRPr="003F63C7">
          <w:rPr>
            <w:color w:val="1A2A6A"/>
            <w:sz w:val="18"/>
            <w:szCs w:val="18"/>
          </w:rPr>
          <w:fldChar w:fldCharType="begin"/>
        </w:r>
        <w:r w:rsidR="003F2C7F" w:rsidRPr="003F63C7">
          <w:rPr>
            <w:color w:val="1A2A6A"/>
            <w:sz w:val="18"/>
            <w:szCs w:val="18"/>
          </w:rPr>
          <w:instrText xml:space="preserve"> PAGE   \* MERGEFORMAT </w:instrText>
        </w:r>
        <w:r w:rsidR="003F2C7F" w:rsidRPr="003F63C7">
          <w:rPr>
            <w:color w:val="1A2A6A"/>
            <w:sz w:val="18"/>
            <w:szCs w:val="18"/>
          </w:rPr>
          <w:fldChar w:fldCharType="separate"/>
        </w:r>
        <w:r w:rsidR="003C298A">
          <w:rPr>
            <w:noProof/>
            <w:color w:val="1A2A6A"/>
            <w:sz w:val="18"/>
            <w:szCs w:val="18"/>
          </w:rPr>
          <w:t>7</w:t>
        </w:r>
        <w:r w:rsidR="003F2C7F" w:rsidRPr="003F63C7">
          <w:rPr>
            <w:noProof/>
            <w:color w:val="1A2A6A"/>
            <w:sz w:val="18"/>
            <w:szCs w:val="18"/>
          </w:rPr>
          <w:fldChar w:fldCharType="end"/>
        </w:r>
        <w:r w:rsidR="003F2C7F" w:rsidRPr="003F63C7">
          <w:rPr>
            <w:noProof/>
            <w:color w:val="1A2A6A"/>
            <w:sz w:val="18"/>
            <w:szCs w:val="18"/>
          </w:rPr>
          <w:t>.</w:t>
        </w:r>
        <w:r w:rsidR="003F2C7F" w:rsidRPr="003F63C7">
          <w:rPr>
            <w:noProof/>
            <w:color w:val="1A2A6A"/>
            <w:sz w:val="18"/>
            <w:szCs w:val="18"/>
          </w:rPr>
          <w:tab/>
        </w:r>
        <w:r w:rsidR="003F2C7F" w:rsidRPr="003F63C7">
          <w:rPr>
            <w:noProof/>
            <w:sz w:val="18"/>
            <w:szCs w:val="18"/>
          </w:rPr>
          <w:t>Mn Services Vermogensbeheer B.V.</w:t>
        </w:r>
        <w:r w:rsidR="00C97E35" w:rsidRPr="003F63C7">
          <w:rPr>
            <w:noProof/>
            <w:sz w:val="18"/>
            <w:szCs w:val="18"/>
          </w:rPr>
          <w:t>:</w:t>
        </w:r>
        <w:r w:rsidR="003F2C7F" w:rsidRPr="003F63C7">
          <w:rPr>
            <w:noProof/>
            <w:sz w:val="18"/>
            <w:szCs w:val="18"/>
          </w:rPr>
          <w:t xml:space="preserve">  Jaarverslag best execution </w:t>
        </w:r>
        <w:r w:rsidR="003E0085">
          <w:rPr>
            <w:noProof/>
            <w:sz w:val="18"/>
            <w:szCs w:val="18"/>
          </w:rPr>
          <w:t>obligaties</w:t>
        </w:r>
      </w:sdtContent>
    </w:sdt>
    <w:r w:rsidR="00C97E35" w:rsidRPr="003F63C7">
      <w:rPr>
        <w:noProof/>
        <w:sz w:val="18"/>
        <w:szCs w:val="18"/>
      </w:rPr>
      <w:t xml:space="preserve"> 20</w:t>
    </w:r>
    <w:r w:rsidR="003C298A">
      <w:rPr>
        <w:noProof/>
        <w:sz w:val="18"/>
        <w:szCs w:val="18"/>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A77" w:rsidRDefault="00285A77" w:rsidP="003F2C7F">
      <w:pPr>
        <w:spacing w:line="240" w:lineRule="auto"/>
      </w:pPr>
      <w:r>
        <w:separator/>
      </w:r>
    </w:p>
  </w:footnote>
  <w:footnote w:type="continuationSeparator" w:id="0">
    <w:p w:rsidR="00285A77" w:rsidRDefault="00285A77" w:rsidP="003F2C7F">
      <w:pPr>
        <w:spacing w:line="240" w:lineRule="auto"/>
      </w:pPr>
      <w:r>
        <w:continuationSeparator/>
      </w:r>
    </w:p>
  </w:footnote>
  <w:footnote w:id="1">
    <w:p w:rsidR="00920DD2" w:rsidRPr="00920DD2" w:rsidRDefault="00920DD2" w:rsidP="00920DD2">
      <w:pPr>
        <w:pStyle w:val="FootnoteText"/>
        <w:rPr>
          <w:sz w:val="18"/>
          <w:szCs w:val="18"/>
          <w:lang w:val="en-US"/>
        </w:rPr>
      </w:pPr>
      <w:r w:rsidRPr="00920DD2">
        <w:rPr>
          <w:rStyle w:val="FootnoteReference"/>
          <w:sz w:val="18"/>
          <w:szCs w:val="18"/>
        </w:rPr>
        <w:footnoteRef/>
      </w:r>
      <w:r w:rsidRPr="00920DD2">
        <w:rPr>
          <w:sz w:val="18"/>
          <w:szCs w:val="18"/>
          <w:lang w:val="en-US"/>
        </w:rPr>
        <w:t xml:space="preserve"> </w:t>
      </w:r>
      <w:proofErr w:type="spellStart"/>
      <w:r w:rsidRPr="00920DD2">
        <w:rPr>
          <w:sz w:val="18"/>
          <w:szCs w:val="18"/>
          <w:lang w:val="en-US"/>
        </w:rPr>
        <w:t>Onder</w:t>
      </w:r>
      <w:proofErr w:type="spellEnd"/>
      <w:r w:rsidRPr="00920DD2">
        <w:rPr>
          <w:sz w:val="18"/>
          <w:szCs w:val="18"/>
          <w:lang w:val="en-US"/>
        </w:rPr>
        <w:t xml:space="preserve"> </w:t>
      </w:r>
      <w:proofErr w:type="spellStart"/>
      <w:r w:rsidRPr="00920DD2">
        <w:rPr>
          <w:sz w:val="18"/>
          <w:szCs w:val="18"/>
          <w:lang w:val="en-US"/>
        </w:rPr>
        <w:t>obligaties</w:t>
      </w:r>
      <w:proofErr w:type="spellEnd"/>
      <w:r w:rsidRPr="00920DD2">
        <w:rPr>
          <w:sz w:val="18"/>
          <w:szCs w:val="18"/>
          <w:lang w:val="en-US"/>
        </w:rPr>
        <w:t xml:space="preserve"> </w:t>
      </w:r>
      <w:proofErr w:type="spellStart"/>
      <w:r w:rsidRPr="00920DD2">
        <w:rPr>
          <w:sz w:val="18"/>
          <w:szCs w:val="18"/>
          <w:lang w:val="en-US"/>
        </w:rPr>
        <w:t>worden</w:t>
      </w:r>
      <w:proofErr w:type="spellEnd"/>
      <w:r w:rsidRPr="00920DD2">
        <w:rPr>
          <w:sz w:val="18"/>
          <w:szCs w:val="18"/>
          <w:lang w:val="en-US"/>
        </w:rPr>
        <w:t xml:space="preserve"> de </w:t>
      </w:r>
      <w:proofErr w:type="spellStart"/>
      <w:r w:rsidRPr="00920DD2">
        <w:rPr>
          <w:sz w:val="18"/>
          <w:szCs w:val="18"/>
          <w:lang w:val="en-US"/>
        </w:rPr>
        <w:t>volgende</w:t>
      </w:r>
      <w:proofErr w:type="spellEnd"/>
      <w:r w:rsidRPr="00920DD2">
        <w:rPr>
          <w:sz w:val="18"/>
          <w:szCs w:val="18"/>
          <w:lang w:val="en-US"/>
        </w:rPr>
        <w:t xml:space="preserve"> </w:t>
      </w:r>
      <w:proofErr w:type="spellStart"/>
      <w:r w:rsidRPr="00920DD2">
        <w:rPr>
          <w:sz w:val="18"/>
          <w:szCs w:val="18"/>
          <w:lang w:val="en-US"/>
        </w:rPr>
        <w:t>instrumenten</w:t>
      </w:r>
      <w:proofErr w:type="spellEnd"/>
      <w:r w:rsidRPr="00920DD2">
        <w:rPr>
          <w:sz w:val="18"/>
          <w:szCs w:val="18"/>
          <w:lang w:val="en-US"/>
        </w:rPr>
        <w:t xml:space="preserve"> </w:t>
      </w:r>
      <w:proofErr w:type="spellStart"/>
      <w:r w:rsidRPr="00920DD2">
        <w:rPr>
          <w:sz w:val="18"/>
          <w:szCs w:val="18"/>
          <w:lang w:val="en-US"/>
        </w:rPr>
        <w:t>verstaan</w:t>
      </w:r>
      <w:proofErr w:type="spellEnd"/>
      <w:r w:rsidRPr="00920DD2">
        <w:rPr>
          <w:sz w:val="18"/>
          <w:szCs w:val="18"/>
          <w:lang w:val="en-US"/>
        </w:rPr>
        <w:t xml:space="preserve">: </w:t>
      </w:r>
      <w:proofErr w:type="spellStart"/>
      <w:r w:rsidRPr="00920DD2">
        <w:rPr>
          <w:sz w:val="18"/>
          <w:szCs w:val="18"/>
          <w:lang w:val="en-US"/>
        </w:rPr>
        <w:t>Staatsobligaties</w:t>
      </w:r>
      <w:proofErr w:type="spellEnd"/>
      <w:r w:rsidRPr="00920DD2">
        <w:rPr>
          <w:sz w:val="18"/>
          <w:szCs w:val="18"/>
          <w:lang w:val="en-US"/>
        </w:rPr>
        <w:t xml:space="preserve">, </w:t>
      </w:r>
      <w:proofErr w:type="spellStart"/>
      <w:r w:rsidRPr="00920DD2">
        <w:rPr>
          <w:sz w:val="18"/>
          <w:szCs w:val="18"/>
          <w:lang w:val="en-US"/>
        </w:rPr>
        <w:t>Bedrijfsobligaties</w:t>
      </w:r>
      <w:proofErr w:type="spellEnd"/>
      <w:r w:rsidRPr="00920DD2">
        <w:rPr>
          <w:sz w:val="18"/>
          <w:szCs w:val="18"/>
          <w:lang w:val="en-US"/>
        </w:rPr>
        <w:t xml:space="preserve">, </w:t>
      </w:r>
      <w:proofErr w:type="spellStart"/>
      <w:r w:rsidRPr="00920DD2">
        <w:rPr>
          <w:sz w:val="18"/>
          <w:szCs w:val="18"/>
          <w:lang w:val="en-US"/>
        </w:rPr>
        <w:t>Inflatieobligaties</w:t>
      </w:r>
      <w:proofErr w:type="spellEnd"/>
      <w:r w:rsidRPr="00920DD2">
        <w:rPr>
          <w:sz w:val="18"/>
          <w:szCs w:val="18"/>
          <w:lang w:val="en-US"/>
        </w:rPr>
        <w:t xml:space="preserve">, Treasury Bills, Credit Linked Notes, ABS, </w:t>
      </w:r>
      <w:proofErr w:type="spellStart"/>
      <w:r w:rsidRPr="00920DD2">
        <w:rPr>
          <w:sz w:val="18"/>
          <w:szCs w:val="18"/>
          <w:lang w:val="en-US"/>
        </w:rPr>
        <w:t>Converteerbare</w:t>
      </w:r>
      <w:proofErr w:type="spellEnd"/>
      <w:r w:rsidRPr="00920DD2">
        <w:rPr>
          <w:sz w:val="18"/>
          <w:szCs w:val="18"/>
          <w:lang w:val="en-US"/>
        </w:rPr>
        <w:t xml:space="preserve"> </w:t>
      </w:r>
      <w:proofErr w:type="spellStart"/>
      <w:r w:rsidRPr="00920DD2">
        <w:rPr>
          <w:sz w:val="18"/>
          <w:szCs w:val="18"/>
          <w:lang w:val="en-US"/>
        </w:rPr>
        <w:t>obligaties</w:t>
      </w:r>
      <w:proofErr w:type="spellEnd"/>
      <w:r w:rsidRPr="00920DD2">
        <w:rPr>
          <w:sz w:val="18"/>
          <w:szCs w:val="18"/>
          <w:lang w:val="en-US"/>
        </w:rPr>
        <w:t xml:space="preserve">, Reverse </w:t>
      </w:r>
      <w:proofErr w:type="spellStart"/>
      <w:r w:rsidRPr="00920DD2">
        <w:rPr>
          <w:sz w:val="18"/>
          <w:szCs w:val="18"/>
          <w:lang w:val="en-US"/>
        </w:rPr>
        <w:t>obligaties</w:t>
      </w:r>
      <w:proofErr w:type="spellEnd"/>
      <w:r w:rsidRPr="00920DD2">
        <w:rPr>
          <w:sz w:val="18"/>
          <w:szCs w:val="18"/>
          <w:lang w:val="en-US"/>
        </w:rPr>
        <w:t xml:space="preserve">, zero coupon </w:t>
      </w:r>
      <w:proofErr w:type="spellStart"/>
      <w:r w:rsidRPr="00920DD2">
        <w:rPr>
          <w:sz w:val="18"/>
          <w:szCs w:val="18"/>
          <w:lang w:val="en-US"/>
        </w:rPr>
        <w:t>obligaties</w:t>
      </w:r>
      <w:proofErr w:type="spellEnd"/>
      <w:r w:rsidRPr="00920DD2">
        <w:rPr>
          <w:sz w:val="18"/>
          <w:szCs w:val="18"/>
          <w:lang w:val="en-US"/>
        </w:rPr>
        <w:t xml:space="preserve">, Payment in kind </w:t>
      </w:r>
      <w:proofErr w:type="spellStart"/>
      <w:r w:rsidRPr="00920DD2">
        <w:rPr>
          <w:sz w:val="18"/>
          <w:szCs w:val="18"/>
          <w:lang w:val="en-US"/>
        </w:rPr>
        <w:t>obligaties</w:t>
      </w:r>
      <w:proofErr w:type="spellEnd"/>
      <w:r w:rsidRPr="00920DD2">
        <w:rPr>
          <w:sz w:val="18"/>
          <w:szCs w:val="18"/>
          <w:lang w:val="en-US"/>
        </w:rPr>
        <w:t>, Floating rate, Step-up Notes, GDNs.</w:t>
      </w:r>
    </w:p>
  </w:footnote>
  <w:footnote w:id="2">
    <w:p w:rsidR="00920DD2" w:rsidRPr="00920DD2" w:rsidRDefault="00920DD2" w:rsidP="00920DD2">
      <w:pPr>
        <w:pStyle w:val="FootnoteText"/>
      </w:pPr>
      <w:r w:rsidRPr="00920DD2">
        <w:rPr>
          <w:rStyle w:val="FootnoteReference"/>
          <w:sz w:val="18"/>
          <w:szCs w:val="18"/>
        </w:rPr>
        <w:footnoteRef/>
      </w:r>
      <w:r w:rsidRPr="00920DD2">
        <w:rPr>
          <w:sz w:val="18"/>
          <w:szCs w:val="18"/>
        </w:rPr>
        <w:t xml:space="preserve"> Onder Swaps worden de volgende instrumenten verstaan: Inflatieswaps, Credit Default Swaps en Interest </w:t>
      </w:r>
      <w:proofErr w:type="spellStart"/>
      <w:r w:rsidRPr="00920DD2">
        <w:rPr>
          <w:sz w:val="18"/>
          <w:szCs w:val="18"/>
        </w:rPr>
        <w:t>Rate</w:t>
      </w:r>
      <w:proofErr w:type="spellEnd"/>
      <w:r w:rsidRPr="00920DD2">
        <w:rPr>
          <w:sz w:val="18"/>
          <w:szCs w:val="18"/>
        </w:rPr>
        <w:t xml:space="preserve"> Swaps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16A92"/>
    <w:multiLevelType w:val="multilevel"/>
    <w:tmpl w:val="D2D00C68"/>
    <w:styleLink w:val="MNListBullet"/>
    <w:lvl w:ilvl="0">
      <w:start w:val="1"/>
      <w:numFmt w:val="bullet"/>
      <w:lvlText w:val=""/>
      <w:lvlJc w:val="left"/>
      <w:pPr>
        <w:ind w:left="340" w:hanging="340"/>
      </w:pPr>
      <w:rPr>
        <w:rFonts w:ascii="Symbol" w:hAnsi="Symbol" w:hint="default"/>
        <w:color w:val="auto"/>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color w:val="auto"/>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color w:val="auto"/>
      </w:rPr>
    </w:lvl>
    <w:lvl w:ilvl="8">
      <w:start w:val="1"/>
      <w:numFmt w:val="bullet"/>
      <w:lvlText w:val=""/>
      <w:lvlJc w:val="left"/>
      <w:pPr>
        <w:ind w:left="3060" w:hanging="340"/>
      </w:pPr>
      <w:rPr>
        <w:rFonts w:ascii="Symbol" w:hAnsi="Symbol" w:hint="default"/>
        <w:color w:val="auto"/>
      </w:rPr>
    </w:lvl>
  </w:abstractNum>
  <w:abstractNum w:abstractNumId="1" w15:restartNumberingAfterBreak="0">
    <w:nsid w:val="1D796BC0"/>
    <w:multiLevelType w:val="hybridMultilevel"/>
    <w:tmpl w:val="076049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FC063E"/>
    <w:multiLevelType w:val="multilevel"/>
    <w:tmpl w:val="E1121E66"/>
    <w:styleLink w:val="MNListDash"/>
    <w:lvl w:ilvl="0">
      <w:start w:val="1"/>
      <w:numFmt w:val="bullet"/>
      <w:lvlText w:val="-"/>
      <w:lvlJc w:val="left"/>
      <w:pPr>
        <w:ind w:left="340" w:hanging="340"/>
      </w:pPr>
      <w:rPr>
        <w:rFonts w:ascii="Calibri" w:hAnsi="Calibri" w:hint="default"/>
        <w:color w:val="auto"/>
        <w:sz w:val="21"/>
      </w:rPr>
    </w:lvl>
    <w:lvl w:ilvl="1">
      <w:start w:val="1"/>
      <w:numFmt w:val="bullet"/>
      <w:lvlText w:val="-"/>
      <w:lvlJc w:val="left"/>
      <w:pPr>
        <w:ind w:left="680" w:hanging="340"/>
      </w:pPr>
      <w:rPr>
        <w:rFonts w:ascii="Calibri" w:hAnsi="Calibri" w:hint="default"/>
        <w:color w:val="auto"/>
      </w:rPr>
    </w:lvl>
    <w:lvl w:ilvl="2">
      <w:start w:val="1"/>
      <w:numFmt w:val="bullet"/>
      <w:lvlText w:val="-"/>
      <w:lvlJc w:val="left"/>
      <w:pPr>
        <w:ind w:left="1020" w:hanging="340"/>
      </w:pPr>
      <w:rPr>
        <w:rFonts w:ascii="Calibri" w:hAnsi="Calibri" w:hint="default"/>
        <w:color w:val="auto"/>
        <w:sz w:val="21"/>
      </w:rPr>
    </w:lvl>
    <w:lvl w:ilvl="3">
      <w:start w:val="1"/>
      <w:numFmt w:val="bullet"/>
      <w:lvlText w:val="-"/>
      <w:lvlJc w:val="left"/>
      <w:pPr>
        <w:ind w:left="1360" w:hanging="340"/>
      </w:pPr>
      <w:rPr>
        <w:rFonts w:ascii="Calibri" w:hAnsi="Calibri" w:hint="default"/>
        <w:color w:val="auto"/>
        <w:sz w:val="21"/>
      </w:rPr>
    </w:lvl>
    <w:lvl w:ilvl="4">
      <w:start w:val="1"/>
      <w:numFmt w:val="bullet"/>
      <w:lvlText w:val="-"/>
      <w:lvlJc w:val="left"/>
      <w:pPr>
        <w:ind w:left="1700" w:hanging="340"/>
      </w:pPr>
      <w:rPr>
        <w:rFonts w:ascii="Calibri" w:hAnsi="Calibri" w:hint="default"/>
        <w:color w:val="auto"/>
        <w:sz w:val="21"/>
      </w:rPr>
    </w:lvl>
    <w:lvl w:ilvl="5">
      <w:start w:val="1"/>
      <w:numFmt w:val="bullet"/>
      <w:lvlText w:val="-"/>
      <w:lvlJc w:val="left"/>
      <w:pPr>
        <w:ind w:left="2040" w:hanging="340"/>
      </w:pPr>
      <w:rPr>
        <w:rFonts w:ascii="Calibri" w:hAnsi="Calibri" w:hint="default"/>
        <w:color w:val="auto"/>
        <w:sz w:val="21"/>
      </w:rPr>
    </w:lvl>
    <w:lvl w:ilvl="6">
      <w:start w:val="1"/>
      <w:numFmt w:val="bullet"/>
      <w:lvlText w:val="-"/>
      <w:lvlJc w:val="left"/>
      <w:pPr>
        <w:ind w:left="2380" w:hanging="340"/>
      </w:pPr>
      <w:rPr>
        <w:rFonts w:ascii="Calibri" w:hAnsi="Calibri" w:hint="default"/>
        <w:color w:val="auto"/>
        <w:sz w:val="21"/>
      </w:rPr>
    </w:lvl>
    <w:lvl w:ilvl="7">
      <w:start w:val="1"/>
      <w:numFmt w:val="bullet"/>
      <w:lvlText w:val="-"/>
      <w:lvlJc w:val="left"/>
      <w:pPr>
        <w:ind w:left="2720" w:hanging="340"/>
      </w:pPr>
      <w:rPr>
        <w:rFonts w:ascii="Calibri" w:hAnsi="Calibri" w:hint="default"/>
        <w:color w:val="auto"/>
        <w:sz w:val="21"/>
      </w:rPr>
    </w:lvl>
    <w:lvl w:ilvl="8">
      <w:start w:val="1"/>
      <w:numFmt w:val="bullet"/>
      <w:lvlText w:val="-"/>
      <w:lvlJc w:val="left"/>
      <w:pPr>
        <w:ind w:left="3060" w:hanging="340"/>
      </w:pPr>
      <w:rPr>
        <w:rFonts w:ascii="Calibri" w:hAnsi="Calibri" w:hint="default"/>
        <w:color w:val="auto"/>
        <w:sz w:val="21"/>
      </w:rPr>
    </w:lvl>
  </w:abstractNum>
  <w:abstractNum w:abstractNumId="3" w15:restartNumberingAfterBreak="0">
    <w:nsid w:val="389B5A01"/>
    <w:multiLevelType w:val="hybridMultilevel"/>
    <w:tmpl w:val="5C9E7AA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AF96ACB"/>
    <w:multiLevelType w:val="multilevel"/>
    <w:tmpl w:val="859077B2"/>
    <w:styleLink w:val="MNListnumber"/>
    <w:lvl w:ilvl="0">
      <w:start w:val="1"/>
      <w:numFmt w:val="decimal"/>
      <w:lvlText w:val="%1"/>
      <w:lvlJc w:val="left"/>
      <w:pPr>
        <w:ind w:left="340" w:hanging="340"/>
      </w:pPr>
      <w:rPr>
        <w:rFonts w:hint="default"/>
      </w:rPr>
    </w:lvl>
    <w:lvl w:ilvl="1">
      <w:start w:val="1"/>
      <w:numFmt w:val="decimal"/>
      <w:lvlText w:val="%2"/>
      <w:lvlJc w:val="left"/>
      <w:pPr>
        <w:ind w:left="680" w:hanging="340"/>
      </w:pPr>
      <w:rPr>
        <w:rFonts w:hint="default"/>
      </w:rPr>
    </w:lvl>
    <w:lvl w:ilvl="2">
      <w:start w:val="1"/>
      <w:numFmt w:val="decimal"/>
      <w:lvlText w:val="%3"/>
      <w:lvlJc w:val="left"/>
      <w:pPr>
        <w:ind w:left="1021" w:hanging="341"/>
      </w:pPr>
      <w:rPr>
        <w:rFonts w:hint="default"/>
      </w:rPr>
    </w:lvl>
    <w:lvl w:ilvl="3">
      <w:start w:val="1"/>
      <w:numFmt w:val="decimal"/>
      <w:lvlText w:val="%4"/>
      <w:lvlJc w:val="left"/>
      <w:pPr>
        <w:ind w:left="1361" w:hanging="340"/>
      </w:pPr>
      <w:rPr>
        <w:rFonts w:hint="default"/>
      </w:rPr>
    </w:lvl>
    <w:lvl w:ilvl="4">
      <w:start w:val="1"/>
      <w:numFmt w:val="decimal"/>
      <w:lvlText w:val="%5"/>
      <w:lvlJc w:val="left"/>
      <w:pPr>
        <w:ind w:left="1701" w:hanging="340"/>
      </w:pPr>
      <w:rPr>
        <w:rFonts w:hint="default"/>
      </w:rPr>
    </w:lvl>
    <w:lvl w:ilvl="5">
      <w:start w:val="1"/>
      <w:numFmt w:val="decimal"/>
      <w:lvlText w:val="%6"/>
      <w:lvlJc w:val="left"/>
      <w:pPr>
        <w:ind w:left="2041" w:hanging="340"/>
      </w:pPr>
      <w:rPr>
        <w:rFonts w:hint="default"/>
      </w:rPr>
    </w:lvl>
    <w:lvl w:ilvl="6">
      <w:start w:val="1"/>
      <w:numFmt w:val="decimal"/>
      <w:lvlText w:val="%7"/>
      <w:lvlJc w:val="left"/>
      <w:pPr>
        <w:ind w:left="2381" w:hanging="340"/>
      </w:pPr>
      <w:rPr>
        <w:rFonts w:hint="default"/>
      </w:rPr>
    </w:lvl>
    <w:lvl w:ilvl="7">
      <w:start w:val="1"/>
      <w:numFmt w:val="decimal"/>
      <w:lvlText w:val="%8"/>
      <w:lvlJc w:val="left"/>
      <w:pPr>
        <w:ind w:left="2722" w:hanging="341"/>
      </w:pPr>
      <w:rPr>
        <w:rFonts w:hint="default"/>
      </w:rPr>
    </w:lvl>
    <w:lvl w:ilvl="8">
      <w:start w:val="1"/>
      <w:numFmt w:val="decimal"/>
      <w:lvlText w:val="%9"/>
      <w:lvlJc w:val="left"/>
      <w:pPr>
        <w:ind w:left="3062" w:hanging="340"/>
      </w:pPr>
      <w:rPr>
        <w:rFonts w:hint="default"/>
      </w:rPr>
    </w:lvl>
  </w:abstractNum>
  <w:abstractNum w:abstractNumId="5" w15:restartNumberingAfterBreak="0">
    <w:nsid w:val="5A2D44FA"/>
    <w:multiLevelType w:val="multilevel"/>
    <w:tmpl w:val="31109C0C"/>
    <w:lvl w:ilvl="0">
      <w:start w:val="1"/>
      <w:numFmt w:val="decimal"/>
      <w:pStyle w:val="Heading1"/>
      <w:lvlText w:val="%1"/>
      <w:lvlJc w:val="left"/>
      <w:pPr>
        <w:ind w:left="680"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680" w:hanging="68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6" w15:restartNumberingAfterBreak="0">
    <w:nsid w:val="79A8691A"/>
    <w:multiLevelType w:val="multilevel"/>
    <w:tmpl w:val="4EFEFE88"/>
    <w:styleLink w:val="MNListCharacter"/>
    <w:lvl w:ilvl="0">
      <w:start w:val="1"/>
      <w:numFmt w:val="upperLetter"/>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upperLetter"/>
      <w:lvlText w:val="%3"/>
      <w:lvlJc w:val="left"/>
      <w:pPr>
        <w:ind w:left="1021" w:hanging="341"/>
      </w:pPr>
      <w:rPr>
        <w:rFonts w:hint="default"/>
      </w:rPr>
    </w:lvl>
    <w:lvl w:ilvl="3">
      <w:start w:val="1"/>
      <w:numFmt w:val="upperLetter"/>
      <w:lvlText w:val="%4"/>
      <w:lvlJc w:val="left"/>
      <w:pPr>
        <w:ind w:left="1361" w:hanging="340"/>
      </w:pPr>
      <w:rPr>
        <w:rFonts w:hint="default"/>
      </w:rPr>
    </w:lvl>
    <w:lvl w:ilvl="4">
      <w:start w:val="1"/>
      <w:numFmt w:val="upperLetter"/>
      <w:lvlText w:val="%5"/>
      <w:lvlJc w:val="left"/>
      <w:pPr>
        <w:ind w:left="1701" w:hanging="340"/>
      </w:pPr>
      <w:rPr>
        <w:rFonts w:hint="default"/>
      </w:rPr>
    </w:lvl>
    <w:lvl w:ilvl="5">
      <w:start w:val="1"/>
      <w:numFmt w:val="upperLetter"/>
      <w:lvlText w:val="%6"/>
      <w:lvlJc w:val="left"/>
      <w:pPr>
        <w:ind w:left="2041" w:hanging="340"/>
      </w:pPr>
      <w:rPr>
        <w:rFonts w:hint="default"/>
      </w:rPr>
    </w:lvl>
    <w:lvl w:ilvl="6">
      <w:start w:val="1"/>
      <w:numFmt w:val="upperLetter"/>
      <w:lvlText w:val="%7"/>
      <w:lvlJc w:val="left"/>
      <w:pPr>
        <w:ind w:left="2381" w:hanging="340"/>
      </w:pPr>
      <w:rPr>
        <w:rFonts w:hint="default"/>
      </w:rPr>
    </w:lvl>
    <w:lvl w:ilvl="7">
      <w:start w:val="1"/>
      <w:numFmt w:val="upperLetter"/>
      <w:lvlText w:val="%8"/>
      <w:lvlJc w:val="left"/>
      <w:pPr>
        <w:ind w:left="2722" w:hanging="341"/>
      </w:pPr>
      <w:rPr>
        <w:rFonts w:hint="default"/>
      </w:rPr>
    </w:lvl>
    <w:lvl w:ilvl="8">
      <w:start w:val="1"/>
      <w:numFmt w:val="upperLetter"/>
      <w:lvlText w:val="%9"/>
      <w:lvlJc w:val="left"/>
      <w:pPr>
        <w:ind w:left="3062" w:hanging="340"/>
      </w:pPr>
      <w:rPr>
        <w:rFonts w:hint="default"/>
      </w:rPr>
    </w:lvl>
  </w:abstractNum>
  <w:num w:numId="1">
    <w:abstractNumId w:val="0"/>
  </w:num>
  <w:num w:numId="2">
    <w:abstractNumId w:val="6"/>
  </w:num>
  <w:num w:numId="3">
    <w:abstractNumId w:val="2"/>
  </w:num>
  <w:num w:numId="4">
    <w:abstractNumId w:val="4"/>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7B"/>
    <w:rsid w:val="00000056"/>
    <w:rsid w:val="001843FA"/>
    <w:rsid w:val="001E2758"/>
    <w:rsid w:val="00285A77"/>
    <w:rsid w:val="00303F32"/>
    <w:rsid w:val="0036306C"/>
    <w:rsid w:val="003A2AC9"/>
    <w:rsid w:val="003C298A"/>
    <w:rsid w:val="003E0085"/>
    <w:rsid w:val="003F2C7F"/>
    <w:rsid w:val="003F63C7"/>
    <w:rsid w:val="00541E45"/>
    <w:rsid w:val="00550B75"/>
    <w:rsid w:val="0055427B"/>
    <w:rsid w:val="005B5EB2"/>
    <w:rsid w:val="007B6B09"/>
    <w:rsid w:val="007E6611"/>
    <w:rsid w:val="008425B7"/>
    <w:rsid w:val="008B67E0"/>
    <w:rsid w:val="00920DD2"/>
    <w:rsid w:val="00961BFD"/>
    <w:rsid w:val="009D459A"/>
    <w:rsid w:val="00A76C84"/>
    <w:rsid w:val="00A95ED0"/>
    <w:rsid w:val="00B10CFE"/>
    <w:rsid w:val="00B54C7B"/>
    <w:rsid w:val="00B645FA"/>
    <w:rsid w:val="00B7192A"/>
    <w:rsid w:val="00B96972"/>
    <w:rsid w:val="00BB52EE"/>
    <w:rsid w:val="00C97E35"/>
    <w:rsid w:val="00D06913"/>
    <w:rsid w:val="00EA345A"/>
    <w:rsid w:val="00F86B89"/>
    <w:rsid w:val="00F905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580CA3-AAB3-418F-96F4-994CA198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C7B"/>
    <w:pPr>
      <w:spacing w:after="0" w:line="280" w:lineRule="atLeast"/>
    </w:pPr>
    <w:rPr>
      <w:rFonts w:ascii="Georgia" w:hAnsi="Georgia" w:cs="Times New Roman"/>
      <w:sz w:val="21"/>
    </w:rPr>
  </w:style>
  <w:style w:type="paragraph" w:styleId="Heading1">
    <w:name w:val="heading 1"/>
    <w:basedOn w:val="Normal"/>
    <w:next w:val="Normal"/>
    <w:link w:val="Heading1Char"/>
    <w:uiPriority w:val="9"/>
    <w:qFormat/>
    <w:rsid w:val="00B54C7B"/>
    <w:pPr>
      <w:keepNext/>
      <w:keepLines/>
      <w:numPr>
        <w:numId w:val="13"/>
      </w:numPr>
      <w:spacing w:before="240" w:after="240"/>
      <w:outlineLvl w:val="0"/>
    </w:pPr>
    <w:rPr>
      <w:rFonts w:eastAsia="Times New Roman"/>
      <w:bCs/>
      <w:color w:val="1A2A6A"/>
      <w:sz w:val="48"/>
      <w:szCs w:val="28"/>
      <w:lang w:eastAsia="nl-NL"/>
    </w:rPr>
  </w:style>
  <w:style w:type="paragraph" w:styleId="Heading2">
    <w:name w:val="heading 2"/>
    <w:basedOn w:val="Heading1"/>
    <w:next w:val="Normal"/>
    <w:link w:val="Heading2Char"/>
    <w:uiPriority w:val="9"/>
    <w:qFormat/>
    <w:rsid w:val="008B67E0"/>
    <w:pPr>
      <w:numPr>
        <w:ilvl w:val="1"/>
      </w:numPr>
      <w:outlineLvl w:val="1"/>
    </w:pPr>
    <w:rPr>
      <w:bCs w:val="0"/>
      <w:color w:val="35A1DF"/>
      <w:sz w:val="24"/>
      <w:szCs w:val="26"/>
    </w:rPr>
  </w:style>
  <w:style w:type="paragraph" w:styleId="Heading3">
    <w:name w:val="heading 3"/>
    <w:basedOn w:val="Heading2"/>
    <w:next w:val="Normal"/>
    <w:link w:val="Heading3Char"/>
    <w:uiPriority w:val="9"/>
    <w:qFormat/>
    <w:rsid w:val="007B6B09"/>
    <w:pPr>
      <w:numPr>
        <w:ilvl w:val="2"/>
      </w:numPr>
      <w:outlineLvl w:val="2"/>
    </w:pPr>
    <w:rPr>
      <w:rFonts w:eastAsiaTheme="majorEastAsia" w:cstheme="majorBidi"/>
      <w:bCs/>
    </w:rPr>
  </w:style>
  <w:style w:type="paragraph" w:styleId="Heading4">
    <w:name w:val="heading 4"/>
    <w:basedOn w:val="Heading3"/>
    <w:next w:val="Normal"/>
    <w:link w:val="Heading4Char"/>
    <w:uiPriority w:val="9"/>
    <w:semiHidden/>
    <w:qFormat/>
    <w:rsid w:val="007B6B09"/>
    <w:pPr>
      <w:numPr>
        <w:ilvl w:val="3"/>
      </w:numPr>
      <w:outlineLvl w:val="3"/>
    </w:pPr>
    <w:rPr>
      <w:bCs w:val="0"/>
      <w:iCs/>
    </w:rPr>
  </w:style>
  <w:style w:type="paragraph" w:styleId="Heading5">
    <w:name w:val="heading 5"/>
    <w:basedOn w:val="Heading4"/>
    <w:next w:val="Normal"/>
    <w:link w:val="Heading5Char"/>
    <w:uiPriority w:val="9"/>
    <w:semiHidden/>
    <w:qFormat/>
    <w:rsid w:val="007B6B09"/>
    <w:pPr>
      <w:numPr>
        <w:ilvl w:val="4"/>
      </w:numPr>
      <w:outlineLvl w:val="4"/>
    </w:pPr>
  </w:style>
  <w:style w:type="paragraph" w:styleId="Heading6">
    <w:name w:val="heading 6"/>
    <w:basedOn w:val="Heading5"/>
    <w:next w:val="Normal"/>
    <w:link w:val="Heading6Char"/>
    <w:uiPriority w:val="9"/>
    <w:semiHidden/>
    <w:qFormat/>
    <w:rsid w:val="007B6B09"/>
    <w:pPr>
      <w:numPr>
        <w:ilvl w:val="5"/>
      </w:numPr>
      <w:outlineLvl w:val="5"/>
    </w:pPr>
    <w:rPr>
      <w:iCs w:val="0"/>
    </w:rPr>
  </w:style>
  <w:style w:type="paragraph" w:styleId="Heading7">
    <w:name w:val="heading 7"/>
    <w:basedOn w:val="Heading6"/>
    <w:next w:val="Normal"/>
    <w:link w:val="Heading7Char"/>
    <w:uiPriority w:val="9"/>
    <w:semiHidden/>
    <w:qFormat/>
    <w:rsid w:val="007B6B09"/>
    <w:pPr>
      <w:numPr>
        <w:ilvl w:val="6"/>
      </w:numPr>
      <w:outlineLvl w:val="6"/>
    </w:pPr>
    <w:rPr>
      <w:iCs/>
    </w:rPr>
  </w:style>
  <w:style w:type="paragraph" w:styleId="Heading8">
    <w:name w:val="heading 8"/>
    <w:basedOn w:val="Heading7"/>
    <w:next w:val="Normal"/>
    <w:link w:val="Heading8Char"/>
    <w:uiPriority w:val="9"/>
    <w:semiHidden/>
    <w:qFormat/>
    <w:rsid w:val="007B6B09"/>
    <w:pPr>
      <w:numPr>
        <w:ilvl w:val="7"/>
      </w:numPr>
      <w:outlineLvl w:val="7"/>
    </w:pPr>
    <w:rPr>
      <w:szCs w:val="20"/>
    </w:rPr>
  </w:style>
  <w:style w:type="paragraph" w:styleId="Heading9">
    <w:name w:val="heading 9"/>
    <w:basedOn w:val="Heading8"/>
    <w:next w:val="Normal"/>
    <w:link w:val="Heading9Char"/>
    <w:uiPriority w:val="9"/>
    <w:semiHidden/>
    <w:qFormat/>
    <w:rsid w:val="007B6B0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NAccent">
    <w:name w:val="MN_Accent"/>
    <w:basedOn w:val="Normal"/>
    <w:next w:val="Normal"/>
    <w:qFormat/>
    <w:rsid w:val="007B6B09"/>
    <w:pPr>
      <w:spacing w:after="200" w:line="276" w:lineRule="auto"/>
    </w:pPr>
    <w:rPr>
      <w:i/>
    </w:rPr>
  </w:style>
  <w:style w:type="paragraph" w:customStyle="1" w:styleId="MNDisclaimer">
    <w:name w:val="MN_Disclaimer"/>
    <w:basedOn w:val="Normal"/>
    <w:next w:val="Normal"/>
    <w:qFormat/>
    <w:rsid w:val="007B6B09"/>
    <w:pPr>
      <w:spacing w:line="230" w:lineRule="atLeast"/>
    </w:pPr>
    <w:rPr>
      <w:rFonts w:eastAsia="Times New Roman"/>
      <w:szCs w:val="20"/>
      <w:lang w:eastAsia="nl-NL"/>
    </w:rPr>
  </w:style>
  <w:style w:type="paragraph" w:customStyle="1" w:styleId="MNDocumentInfo">
    <w:name w:val="MN_DocumentInfo"/>
    <w:basedOn w:val="Normal"/>
    <w:qFormat/>
    <w:rsid w:val="007B6B09"/>
    <w:pPr>
      <w:spacing w:line="280" w:lineRule="exact"/>
    </w:pPr>
    <w:rPr>
      <w:rFonts w:eastAsia="Times New Roman"/>
      <w:szCs w:val="20"/>
      <w:lang w:eastAsia="nl-NL"/>
    </w:rPr>
  </w:style>
  <w:style w:type="paragraph" w:customStyle="1" w:styleId="MNDocumentInfoEmphasized">
    <w:name w:val="MN_DocumentInfoEmphasized"/>
    <w:basedOn w:val="MNDocumentInfo"/>
    <w:next w:val="MNDocumentInfo"/>
    <w:qFormat/>
    <w:rsid w:val="007B6B09"/>
    <w:rPr>
      <w:b/>
    </w:rPr>
  </w:style>
  <w:style w:type="paragraph" w:customStyle="1" w:styleId="MNDocumentInfoHeading">
    <w:name w:val="MN_DocumentInfoHeading"/>
    <w:basedOn w:val="MNDocumentInfo"/>
    <w:qFormat/>
    <w:rsid w:val="007B6B09"/>
    <w:rPr>
      <w:sz w:val="16"/>
    </w:rPr>
  </w:style>
  <w:style w:type="paragraph" w:customStyle="1" w:styleId="MNDocumentTitle">
    <w:name w:val="MN_DocumentTitle"/>
    <w:basedOn w:val="Normal"/>
    <w:next w:val="Normal"/>
    <w:qFormat/>
    <w:rsid w:val="007B6B09"/>
    <w:pPr>
      <w:framePr w:w="2835" w:h="425" w:hRule="exact" w:wrap="around" w:vAnchor="page" w:hAnchor="page" w:x="1702" w:y="1419"/>
    </w:pPr>
    <w:rPr>
      <w:sz w:val="36"/>
    </w:rPr>
  </w:style>
  <w:style w:type="paragraph" w:customStyle="1" w:styleId="MNEntity">
    <w:name w:val="MN_Entity"/>
    <w:basedOn w:val="Normal"/>
    <w:qFormat/>
    <w:rsid w:val="007B6B09"/>
    <w:pPr>
      <w:framePr w:w="2041" w:h="2948" w:hRule="exact" w:wrap="around" w:vAnchor="page" w:hAnchor="page" w:x="8506" w:y="2689"/>
      <w:tabs>
        <w:tab w:val="left" w:pos="142"/>
      </w:tabs>
      <w:spacing w:line="230" w:lineRule="atLeast"/>
    </w:pPr>
    <w:rPr>
      <w:rFonts w:eastAsia="Times New Roman"/>
      <w:noProof/>
      <w:sz w:val="16"/>
      <w:szCs w:val="24"/>
      <w:lang w:eastAsia="nl-NL"/>
    </w:rPr>
  </w:style>
  <w:style w:type="paragraph" w:customStyle="1" w:styleId="MNEntityHeading">
    <w:name w:val="MN_EntityHeading"/>
    <w:basedOn w:val="MNEntity"/>
    <w:next w:val="MNEntity"/>
    <w:qFormat/>
    <w:rsid w:val="007B6B09"/>
    <w:pPr>
      <w:framePr w:wrap="around"/>
    </w:pPr>
    <w:rPr>
      <w:b/>
    </w:rPr>
  </w:style>
  <w:style w:type="paragraph" w:customStyle="1" w:styleId="MNHeading">
    <w:name w:val="MN_Heading"/>
    <w:basedOn w:val="Normal"/>
    <w:next w:val="Normal"/>
    <w:qFormat/>
    <w:rsid w:val="007B6B09"/>
    <w:rPr>
      <w:b/>
      <w:sz w:val="24"/>
      <w:lang w:eastAsia="nl-NL"/>
    </w:rPr>
  </w:style>
  <w:style w:type="paragraph" w:customStyle="1" w:styleId="MNIntroduction">
    <w:name w:val="MN_Introduction"/>
    <w:basedOn w:val="Normal"/>
    <w:qFormat/>
    <w:rsid w:val="007B6B09"/>
    <w:pPr>
      <w:spacing w:line="320" w:lineRule="atLeast"/>
    </w:pPr>
    <w:rPr>
      <w:sz w:val="24"/>
    </w:rPr>
  </w:style>
  <w:style w:type="numbering" w:customStyle="1" w:styleId="MNListBullet">
    <w:name w:val="MN_ListBullet"/>
    <w:uiPriority w:val="99"/>
    <w:rsid w:val="007B6B09"/>
    <w:pPr>
      <w:numPr>
        <w:numId w:val="1"/>
      </w:numPr>
    </w:pPr>
  </w:style>
  <w:style w:type="numbering" w:customStyle="1" w:styleId="MNListCharacter">
    <w:name w:val="MN_ListCharacter"/>
    <w:uiPriority w:val="99"/>
    <w:rsid w:val="007B6B09"/>
    <w:pPr>
      <w:numPr>
        <w:numId w:val="2"/>
      </w:numPr>
    </w:pPr>
  </w:style>
  <w:style w:type="numbering" w:customStyle="1" w:styleId="MNListDash">
    <w:name w:val="MN_ListDash"/>
    <w:uiPriority w:val="99"/>
    <w:rsid w:val="007B6B09"/>
    <w:pPr>
      <w:numPr>
        <w:numId w:val="3"/>
      </w:numPr>
    </w:pPr>
  </w:style>
  <w:style w:type="numbering" w:customStyle="1" w:styleId="MNListnumber">
    <w:name w:val="MN_Listnumber"/>
    <w:uiPriority w:val="99"/>
    <w:rsid w:val="007B6B09"/>
    <w:pPr>
      <w:numPr>
        <w:numId w:val="4"/>
      </w:numPr>
    </w:pPr>
  </w:style>
  <w:style w:type="paragraph" w:customStyle="1" w:styleId="MNSubheading">
    <w:name w:val="MN_Subheading"/>
    <w:basedOn w:val="Normal"/>
    <w:next w:val="Normal"/>
    <w:qFormat/>
    <w:rsid w:val="007B6B09"/>
    <w:rPr>
      <w:b/>
      <w:lang w:eastAsia="nl-NL"/>
    </w:rPr>
  </w:style>
  <w:style w:type="paragraph" w:styleId="Caption">
    <w:name w:val="caption"/>
    <w:basedOn w:val="Normal"/>
    <w:next w:val="Normal"/>
    <w:uiPriority w:val="35"/>
    <w:qFormat/>
    <w:rsid w:val="007B6B09"/>
    <w:pPr>
      <w:spacing w:line="230" w:lineRule="atLeast"/>
    </w:pPr>
    <w:rPr>
      <w:bCs/>
      <w:sz w:val="16"/>
      <w:szCs w:val="18"/>
    </w:rPr>
  </w:style>
  <w:style w:type="character" w:customStyle="1" w:styleId="Heading1Char">
    <w:name w:val="Heading 1 Char"/>
    <w:link w:val="Heading1"/>
    <w:uiPriority w:val="9"/>
    <w:rsid w:val="00B54C7B"/>
    <w:rPr>
      <w:rFonts w:ascii="Georgia" w:eastAsia="Times New Roman" w:hAnsi="Georgia" w:cs="Times New Roman"/>
      <w:bCs/>
      <w:color w:val="1A2A6A"/>
      <w:sz w:val="48"/>
      <w:szCs w:val="28"/>
      <w:lang w:eastAsia="nl-NL"/>
    </w:rPr>
  </w:style>
  <w:style w:type="character" w:customStyle="1" w:styleId="Heading2Char">
    <w:name w:val="Heading 2 Char"/>
    <w:link w:val="Heading2"/>
    <w:uiPriority w:val="9"/>
    <w:rsid w:val="008B67E0"/>
    <w:rPr>
      <w:rFonts w:ascii="Georgia" w:eastAsia="Times New Roman" w:hAnsi="Georgia" w:cs="Times New Roman"/>
      <w:color w:val="35A1DF"/>
      <w:sz w:val="24"/>
      <w:szCs w:val="26"/>
      <w:lang w:eastAsia="nl-NL"/>
    </w:rPr>
  </w:style>
  <w:style w:type="character" w:customStyle="1" w:styleId="Heading3Char">
    <w:name w:val="Heading 3 Char"/>
    <w:basedOn w:val="DefaultParagraphFont"/>
    <w:link w:val="Heading3"/>
    <w:uiPriority w:val="9"/>
    <w:rsid w:val="007B6B09"/>
    <w:rPr>
      <w:rFonts w:ascii="Calibri" w:eastAsiaTheme="majorEastAsia" w:hAnsi="Calibri" w:cstheme="majorBidi"/>
      <w:b/>
      <w:bCs/>
      <w:sz w:val="21"/>
      <w:szCs w:val="26"/>
      <w:lang w:eastAsia="nl-NL"/>
    </w:rPr>
  </w:style>
  <w:style w:type="character" w:customStyle="1" w:styleId="Heading4Char">
    <w:name w:val="Heading 4 Char"/>
    <w:basedOn w:val="DefaultParagraphFont"/>
    <w:link w:val="Heading4"/>
    <w:uiPriority w:val="9"/>
    <w:semiHidden/>
    <w:rsid w:val="007B6B09"/>
    <w:rPr>
      <w:rFonts w:ascii="Calibri" w:eastAsiaTheme="majorEastAsia" w:hAnsi="Calibri" w:cstheme="majorBidi"/>
      <w:b/>
      <w:iCs/>
      <w:sz w:val="21"/>
      <w:szCs w:val="26"/>
      <w:lang w:eastAsia="nl-NL"/>
    </w:rPr>
  </w:style>
  <w:style w:type="character" w:customStyle="1" w:styleId="Heading5Char">
    <w:name w:val="Heading 5 Char"/>
    <w:basedOn w:val="DefaultParagraphFont"/>
    <w:link w:val="Heading5"/>
    <w:uiPriority w:val="9"/>
    <w:semiHidden/>
    <w:rsid w:val="007B6B09"/>
    <w:rPr>
      <w:rFonts w:ascii="Calibri" w:eastAsiaTheme="majorEastAsia" w:hAnsi="Calibri" w:cstheme="majorBidi"/>
      <w:b/>
      <w:iCs/>
      <w:sz w:val="21"/>
      <w:szCs w:val="26"/>
      <w:lang w:eastAsia="nl-NL"/>
    </w:rPr>
  </w:style>
  <w:style w:type="character" w:customStyle="1" w:styleId="Heading6Char">
    <w:name w:val="Heading 6 Char"/>
    <w:basedOn w:val="DefaultParagraphFont"/>
    <w:link w:val="Heading6"/>
    <w:uiPriority w:val="9"/>
    <w:semiHidden/>
    <w:rsid w:val="007B6B09"/>
    <w:rPr>
      <w:rFonts w:ascii="Calibri" w:eastAsiaTheme="majorEastAsia" w:hAnsi="Calibri" w:cstheme="majorBidi"/>
      <w:b/>
      <w:sz w:val="21"/>
      <w:szCs w:val="26"/>
      <w:lang w:eastAsia="nl-NL"/>
    </w:rPr>
  </w:style>
  <w:style w:type="character" w:customStyle="1" w:styleId="Heading7Char">
    <w:name w:val="Heading 7 Char"/>
    <w:basedOn w:val="DefaultParagraphFont"/>
    <w:link w:val="Heading7"/>
    <w:uiPriority w:val="9"/>
    <w:semiHidden/>
    <w:rsid w:val="007B6B09"/>
    <w:rPr>
      <w:rFonts w:ascii="Calibri" w:eastAsiaTheme="majorEastAsia" w:hAnsi="Calibri" w:cstheme="majorBidi"/>
      <w:b/>
      <w:iCs/>
      <w:sz w:val="21"/>
      <w:szCs w:val="26"/>
      <w:lang w:eastAsia="nl-NL"/>
    </w:rPr>
  </w:style>
  <w:style w:type="character" w:customStyle="1" w:styleId="Heading8Char">
    <w:name w:val="Heading 8 Char"/>
    <w:basedOn w:val="DefaultParagraphFont"/>
    <w:link w:val="Heading8"/>
    <w:uiPriority w:val="9"/>
    <w:semiHidden/>
    <w:rsid w:val="007B6B09"/>
    <w:rPr>
      <w:rFonts w:ascii="Calibri" w:eastAsiaTheme="majorEastAsia" w:hAnsi="Calibri" w:cstheme="majorBidi"/>
      <w:b/>
      <w:iCs/>
      <w:sz w:val="21"/>
      <w:szCs w:val="20"/>
      <w:lang w:eastAsia="nl-NL"/>
    </w:rPr>
  </w:style>
  <w:style w:type="character" w:customStyle="1" w:styleId="Heading9Char">
    <w:name w:val="Heading 9 Char"/>
    <w:basedOn w:val="DefaultParagraphFont"/>
    <w:link w:val="Heading9"/>
    <w:uiPriority w:val="9"/>
    <w:semiHidden/>
    <w:rsid w:val="007B6B09"/>
    <w:rPr>
      <w:rFonts w:ascii="Calibri" w:eastAsiaTheme="majorEastAsia" w:hAnsi="Calibri" w:cstheme="majorBidi"/>
      <w:b/>
      <w:sz w:val="21"/>
      <w:szCs w:val="20"/>
      <w:lang w:eastAsia="nl-NL"/>
    </w:rPr>
  </w:style>
  <w:style w:type="paragraph" w:styleId="ListParagraph">
    <w:name w:val="List Paragraph"/>
    <w:basedOn w:val="Normal"/>
    <w:uiPriority w:val="34"/>
    <w:qFormat/>
    <w:rsid w:val="00B54C7B"/>
    <w:pPr>
      <w:spacing w:before="120" w:line="240" w:lineRule="auto"/>
      <w:contextualSpacing/>
    </w:pPr>
    <w:rPr>
      <w:rFonts w:eastAsia="Times New Roman"/>
      <w:szCs w:val="20"/>
    </w:rPr>
  </w:style>
  <w:style w:type="paragraph" w:styleId="Header">
    <w:name w:val="header"/>
    <w:basedOn w:val="Normal"/>
    <w:link w:val="HeaderChar"/>
    <w:uiPriority w:val="99"/>
    <w:unhideWhenUsed/>
    <w:rsid w:val="003F2C7F"/>
    <w:pPr>
      <w:tabs>
        <w:tab w:val="center" w:pos="4513"/>
        <w:tab w:val="right" w:pos="9026"/>
      </w:tabs>
      <w:spacing w:line="240" w:lineRule="auto"/>
    </w:pPr>
  </w:style>
  <w:style w:type="character" w:customStyle="1" w:styleId="HeaderChar">
    <w:name w:val="Header Char"/>
    <w:basedOn w:val="DefaultParagraphFont"/>
    <w:link w:val="Header"/>
    <w:uiPriority w:val="99"/>
    <w:rsid w:val="003F2C7F"/>
    <w:rPr>
      <w:rFonts w:ascii="Georgia" w:hAnsi="Georgia" w:cs="Times New Roman"/>
      <w:sz w:val="21"/>
    </w:rPr>
  </w:style>
  <w:style w:type="paragraph" w:styleId="Footer">
    <w:name w:val="footer"/>
    <w:basedOn w:val="Normal"/>
    <w:link w:val="FooterChar"/>
    <w:uiPriority w:val="99"/>
    <w:unhideWhenUsed/>
    <w:rsid w:val="003F2C7F"/>
    <w:pPr>
      <w:tabs>
        <w:tab w:val="center" w:pos="4513"/>
        <w:tab w:val="right" w:pos="9026"/>
      </w:tabs>
      <w:spacing w:line="240" w:lineRule="auto"/>
    </w:pPr>
  </w:style>
  <w:style w:type="character" w:customStyle="1" w:styleId="FooterChar">
    <w:name w:val="Footer Char"/>
    <w:basedOn w:val="DefaultParagraphFont"/>
    <w:link w:val="Footer"/>
    <w:uiPriority w:val="99"/>
    <w:rsid w:val="003F2C7F"/>
    <w:rPr>
      <w:rFonts w:ascii="Georgia" w:hAnsi="Georgia" w:cs="Times New Roman"/>
      <w:sz w:val="21"/>
    </w:rPr>
  </w:style>
  <w:style w:type="paragraph" w:styleId="TOC2">
    <w:name w:val="toc 2"/>
    <w:basedOn w:val="Normal"/>
    <w:next w:val="Normal"/>
    <w:autoRedefine/>
    <w:uiPriority w:val="39"/>
    <w:unhideWhenUsed/>
    <w:rsid w:val="001843FA"/>
    <w:pPr>
      <w:spacing w:after="100"/>
      <w:ind w:left="210"/>
    </w:pPr>
  </w:style>
  <w:style w:type="paragraph" w:styleId="TOC1">
    <w:name w:val="toc 1"/>
    <w:basedOn w:val="Normal"/>
    <w:next w:val="Normal"/>
    <w:autoRedefine/>
    <w:uiPriority w:val="39"/>
    <w:unhideWhenUsed/>
    <w:rsid w:val="00C97E35"/>
    <w:pPr>
      <w:spacing w:before="120" w:after="220"/>
    </w:pPr>
  </w:style>
  <w:style w:type="character" w:styleId="Hyperlink">
    <w:name w:val="Hyperlink"/>
    <w:basedOn w:val="DefaultParagraphFont"/>
    <w:uiPriority w:val="99"/>
    <w:unhideWhenUsed/>
    <w:rsid w:val="001843FA"/>
    <w:rPr>
      <w:color w:val="0563C1" w:themeColor="hyperlink"/>
      <w:u w:val="single"/>
    </w:rPr>
  </w:style>
  <w:style w:type="paragraph" w:styleId="FootnoteText">
    <w:name w:val="footnote text"/>
    <w:basedOn w:val="Normal"/>
    <w:link w:val="FootnoteTextChar"/>
    <w:uiPriority w:val="99"/>
    <w:semiHidden/>
    <w:unhideWhenUsed/>
    <w:rsid w:val="00920DD2"/>
    <w:pPr>
      <w:spacing w:line="240" w:lineRule="auto"/>
    </w:pPr>
    <w:rPr>
      <w:sz w:val="20"/>
      <w:szCs w:val="20"/>
    </w:rPr>
  </w:style>
  <w:style w:type="character" w:customStyle="1" w:styleId="FootnoteTextChar">
    <w:name w:val="Footnote Text Char"/>
    <w:basedOn w:val="DefaultParagraphFont"/>
    <w:link w:val="FootnoteText"/>
    <w:uiPriority w:val="99"/>
    <w:semiHidden/>
    <w:rsid w:val="00920DD2"/>
    <w:rPr>
      <w:rFonts w:ascii="Georgia" w:hAnsi="Georgia" w:cs="Times New Roman"/>
      <w:sz w:val="20"/>
      <w:szCs w:val="20"/>
    </w:rPr>
  </w:style>
  <w:style w:type="character" w:styleId="FootnoteReference">
    <w:name w:val="footnote reference"/>
    <w:basedOn w:val="DefaultParagraphFont"/>
    <w:uiPriority w:val="99"/>
    <w:semiHidden/>
    <w:unhideWhenUsed/>
    <w:rsid w:val="00920D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4B2E7-1502-435D-B150-2E9E46098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1018</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Mn jaarverslag Best Execution obligaties 2017</vt:lpstr>
    </vt:vector>
  </TitlesOfParts>
  <Company>Mn Services Vermogensbeheer B.V.</Company>
  <LinksUpToDate>false</LinksUpToDate>
  <CharactersWithSpaces>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 jaarverslag Best Execution obligaties 2017</dc:title>
  <dc:subject/>
  <dc:creator>Mn Services Vermogensbeheer B.V.</dc:creator>
  <cp:keywords/>
  <dc:description/>
  <cp:lastModifiedBy>Vincent Pieters</cp:lastModifiedBy>
  <cp:revision>3</cp:revision>
  <cp:lastPrinted>2018-04-30T11:57:00Z</cp:lastPrinted>
  <dcterms:created xsi:type="dcterms:W3CDTF">2019-03-28T08:56:00Z</dcterms:created>
  <dcterms:modified xsi:type="dcterms:W3CDTF">2019-03-28T08:57:00Z</dcterms:modified>
</cp:coreProperties>
</file>